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4FA72" w14:textId="77777777" w:rsidR="00AF6263" w:rsidRDefault="00A45B55">
      <w:pPr>
        <w:pStyle w:val="affffff0"/>
        <w:framePr w:wrap="around"/>
      </w:pPr>
      <w:r>
        <w:rPr>
          <w:rFonts w:ascii="Times New Roman"/>
        </w:rPr>
        <w:t xml:space="preserve">ICS </w:t>
      </w:r>
      <w:r>
        <w:fldChar w:fldCharType="begin">
          <w:ffData>
            <w:name w:val="ICS"/>
            <w:enabled/>
            <w:calcOnExit w:val="0"/>
            <w:helpText w:type="text" w:val="请输入正确的ICS号："/>
            <w:textInput>
              <w:default w:val="71.020"/>
            </w:textInput>
          </w:ffData>
        </w:fldChar>
      </w:r>
      <w:bookmarkStart w:id="0" w:name="ICS"/>
      <w:r>
        <w:instrText xml:space="preserve"> FORMTEXT </w:instrText>
      </w:r>
      <w:r>
        <w:fldChar w:fldCharType="separate"/>
      </w:r>
      <w:r>
        <w:t>71.0</w:t>
      </w:r>
      <w:r w:rsidR="00EB4330">
        <w:t>6</w:t>
      </w:r>
      <w:r>
        <w:t>0</w:t>
      </w:r>
      <w:r>
        <w:fldChar w:fldCharType="end"/>
      </w:r>
      <w:bookmarkEnd w:id="0"/>
      <w:r w:rsidR="00EB4330">
        <w:t>.50</w:t>
      </w:r>
    </w:p>
    <w:p w14:paraId="5568E657" w14:textId="77777777" w:rsidR="00AF6263" w:rsidRDefault="00A45B55">
      <w:pPr>
        <w:pStyle w:val="affffff0"/>
        <w:framePr w:wrap="around"/>
        <w:rPr>
          <w:rFonts w:ascii="Times New Roman"/>
        </w:rPr>
      </w:pPr>
      <w:r>
        <w:rPr>
          <w:rFonts w:ascii="Times New Roman"/>
        </w:rPr>
        <w:t xml:space="preserve">CCS </w:t>
      </w:r>
      <w:r>
        <w:rPr>
          <w:rFonts w:hAnsi="黑体" w:cs="黑体" w:hint="eastAsia"/>
        </w:rPr>
        <w:fldChar w:fldCharType="begin">
          <w:ffData>
            <w:name w:val="WXFLH"/>
            <w:enabled/>
            <w:calcOnExit w:val="0"/>
            <w:helpText w:type="text" w:val="请输入中国标准文献分类号："/>
            <w:textInput>
              <w:default w:val="X 35"/>
            </w:textInput>
          </w:ffData>
        </w:fldChar>
      </w:r>
      <w:bookmarkStart w:id="1" w:name="WXFLH"/>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X 35</w:t>
      </w:r>
      <w:r>
        <w:rPr>
          <w:rFonts w:hAnsi="黑体" w:cs="黑体" w:hint="eastAsia"/>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AF6263" w14:paraId="6A6CC587" w14:textId="77777777">
        <w:tc>
          <w:tcPr>
            <w:tcW w:w="9854" w:type="dxa"/>
            <w:tcBorders>
              <w:top w:val="nil"/>
              <w:left w:val="nil"/>
              <w:bottom w:val="nil"/>
              <w:right w:val="nil"/>
            </w:tcBorders>
            <w:shd w:val="clear" w:color="auto" w:fill="auto"/>
          </w:tcPr>
          <w:p w14:paraId="34598C6B" w14:textId="77777777" w:rsidR="00AF6263" w:rsidRDefault="00767D8D">
            <w:pPr>
              <w:pStyle w:val="affffff0"/>
              <w:framePr w:wrap="around"/>
            </w:pPr>
            <w:r>
              <w:rPr>
                <w:noProof/>
              </w:rPr>
              <mc:AlternateContent>
                <mc:Choice Requires="wps">
                  <w:drawing>
                    <wp:anchor distT="0" distB="0" distL="114300" distR="114300" simplePos="0" relativeHeight="251663360" behindDoc="1" locked="0" layoutInCell="1" allowOverlap="1" wp14:anchorId="3690BED3" wp14:editId="69F5683C">
                      <wp:simplePos x="0" y="0"/>
                      <wp:positionH relativeFrom="column">
                        <wp:posOffset>-66675</wp:posOffset>
                      </wp:positionH>
                      <wp:positionV relativeFrom="paragraph">
                        <wp:posOffset>0</wp:posOffset>
                      </wp:positionV>
                      <wp:extent cx="866775" cy="198120"/>
                      <wp:effectExtent l="0" t="0" r="9525" b="0"/>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6C3F8F94" id="BAH" o:spid="_x0000_s1026" style="position:absolute;left:0;text-align:left;margin-left:-5.25pt;margin-top:0;width:68.25pt;height:15.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35d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S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E2Tfl13AgAA8gQAAA4AAAAA&#10;AAAAAAAAAAAALgIAAGRycy9lMm9Eb2MueG1sUEsBAi0AFAAGAAgAAAAhAE//4CzcAAAABwEAAA8A&#10;AAAAAAAAAAAAAAAA0QQAAGRycy9kb3ducmV2LnhtbFBLBQYAAAAABAAEAPMAAADaBQAAAAA=&#10;" stroked="f"/>
                  </w:pict>
                </mc:Fallback>
              </mc:AlternateContent>
            </w:r>
            <w:r w:rsidR="00A45B55">
              <w:fldChar w:fldCharType="begin">
                <w:ffData>
                  <w:name w:val="BAH"/>
                  <w:enabled/>
                  <w:calcOnExit w:val="0"/>
                  <w:textInput/>
                </w:ffData>
              </w:fldChar>
            </w:r>
            <w:bookmarkStart w:id="2" w:name="BAH"/>
            <w:r w:rsidR="00A45B55">
              <w:instrText xml:space="preserve"> FORMTEXT </w:instrText>
            </w:r>
            <w:r w:rsidR="00A45B55">
              <w:fldChar w:fldCharType="separate"/>
            </w:r>
            <w:r w:rsidR="00A45B55">
              <w:t>     </w:t>
            </w:r>
            <w:r w:rsidR="00A45B55">
              <w:fldChar w:fldCharType="end"/>
            </w:r>
            <w:bookmarkEnd w:id="2"/>
          </w:p>
        </w:tc>
      </w:tr>
    </w:tbl>
    <w:p w14:paraId="69E2B205" w14:textId="77777777" w:rsidR="00AF6263" w:rsidRDefault="00A45B55">
      <w:pPr>
        <w:pStyle w:val="afff9"/>
        <w:framePr w:wrap="around"/>
      </w:pPr>
      <w:r>
        <w:fldChar w:fldCharType="begin">
          <w:ffData>
            <w:name w:val="c1"/>
            <w:enabled/>
            <w:calcOnExit w:val="0"/>
            <w:textInput>
              <w:maxLength w:val="2"/>
            </w:textInput>
          </w:ffData>
        </w:fldChar>
      </w:r>
      <w:bookmarkStart w:id="3" w:name="c1"/>
      <w:r>
        <w:instrText xml:space="preserve"> FORMTEXT </w:instrText>
      </w:r>
      <w:r>
        <w:fldChar w:fldCharType="separate"/>
      </w:r>
      <w:r>
        <w:t>QB</w:t>
      </w:r>
      <w:r>
        <w:fldChar w:fldCharType="end"/>
      </w:r>
      <w:bookmarkEnd w:id="3"/>
    </w:p>
    <w:p w14:paraId="38D44BD3" w14:textId="77777777" w:rsidR="00AF6263" w:rsidRDefault="00A45B55">
      <w:pPr>
        <w:pStyle w:val="afffff6"/>
        <w:framePr w:wrap="around"/>
      </w:pPr>
      <w:r>
        <w:rPr>
          <w:rFonts w:hint="eastAsia"/>
        </w:rPr>
        <w:t>中华人民共和国</w:t>
      </w:r>
      <w:r>
        <w:fldChar w:fldCharType="begin">
          <w:ffData>
            <w:name w:val="c2"/>
            <w:enabled/>
            <w:calcOnExit w:val="0"/>
            <w:textInput/>
          </w:ffData>
        </w:fldChar>
      </w:r>
      <w:bookmarkStart w:id="4" w:name="c2"/>
      <w:r>
        <w:instrText xml:space="preserve"> FORMTEXT </w:instrText>
      </w:r>
      <w:r>
        <w:fldChar w:fldCharType="separate"/>
      </w:r>
      <w:r>
        <w:rPr>
          <w:rFonts w:hint="eastAsia"/>
        </w:rPr>
        <w:t>轻工</w:t>
      </w:r>
      <w:r>
        <w:fldChar w:fldCharType="end"/>
      </w:r>
      <w:bookmarkEnd w:id="4"/>
      <w:r>
        <w:rPr>
          <w:rFonts w:hint="eastAsia"/>
        </w:rPr>
        <w:t>行业标准</w:t>
      </w:r>
    </w:p>
    <w:p w14:paraId="436DA79B" w14:textId="77777777" w:rsidR="00AF6263" w:rsidRDefault="00A45B55">
      <w:pPr>
        <w:pStyle w:val="22"/>
        <w:framePr w:wrap="around"/>
        <w:rPr>
          <w:rFonts w:hAnsi="黑体"/>
        </w:rPr>
      </w:pPr>
      <w:r>
        <w:rPr>
          <w:rFonts w:ascii="Times New Roman"/>
        </w:rPr>
        <w:t xml:space="preserve">QB/T </w:t>
      </w:r>
      <w:r>
        <w:rPr>
          <w:rFonts w:hAnsi="黑体"/>
        </w:rPr>
        <w:fldChar w:fldCharType="begin">
          <w:ffData>
            <w:name w:val="StdNo1"/>
            <w:enabled/>
            <w:calcOnExit w:val="0"/>
            <w:textInput>
              <w:default w:val="XXXXX"/>
            </w:textInput>
          </w:ffData>
        </w:fldChar>
      </w:r>
      <w:bookmarkStart w:id="5" w:name="StdNo1"/>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5"/>
      <w:r>
        <w:rPr>
          <w:rFonts w:hAnsi="黑体"/>
        </w:rPr>
        <w:t>—</w:t>
      </w:r>
      <w:r>
        <w:rPr>
          <w:rFonts w:hAnsi="黑体"/>
        </w:rPr>
        <w:fldChar w:fldCharType="begin">
          <w:ffData>
            <w:name w:val="StdNo2"/>
            <w:enabled/>
            <w:calcOnExit w:val="0"/>
            <w:textInput>
              <w:default w:val="XXXX"/>
              <w:maxLength w:val="4"/>
            </w:textInput>
          </w:ffData>
        </w:fldChar>
      </w:r>
      <w:bookmarkStart w:id="6" w:name="StdNo2"/>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AF6263" w14:paraId="5223F3FB" w14:textId="77777777">
        <w:tc>
          <w:tcPr>
            <w:tcW w:w="9356" w:type="dxa"/>
            <w:tcBorders>
              <w:top w:val="nil"/>
              <w:left w:val="nil"/>
              <w:bottom w:val="nil"/>
              <w:right w:val="nil"/>
            </w:tcBorders>
            <w:shd w:val="clear" w:color="auto" w:fill="auto"/>
          </w:tcPr>
          <w:p w14:paraId="60C3C9DC" w14:textId="77777777" w:rsidR="00AF6263" w:rsidRDefault="00767D8D">
            <w:pPr>
              <w:pStyle w:val="affff3"/>
              <w:framePr w:wrap="around"/>
            </w:pPr>
            <w:r>
              <w:rPr>
                <w:noProof/>
              </w:rPr>
              <mc:AlternateContent>
                <mc:Choice Requires="wps">
                  <w:drawing>
                    <wp:anchor distT="0" distB="0" distL="114300" distR="114300" simplePos="0" relativeHeight="251660288" behindDoc="1" locked="0" layoutInCell="1" allowOverlap="1" wp14:anchorId="06ACBFDC" wp14:editId="2C490A47">
                      <wp:simplePos x="0" y="0"/>
                      <wp:positionH relativeFrom="column">
                        <wp:posOffset>4734560</wp:posOffset>
                      </wp:positionH>
                      <wp:positionV relativeFrom="paragraph">
                        <wp:posOffset>34290</wp:posOffset>
                      </wp:positionV>
                      <wp:extent cx="1143000" cy="228600"/>
                      <wp:effectExtent l="0" t="0" r="0"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BF22E27" id="DT" o:spid="_x0000_s1026" style="position:absolute;left:0;text-align:left;margin-left:372.8pt;margin-top:2.7pt;width:90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bo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l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C+DibodwIAAPIEAAAOAAAA&#10;AAAAAAAAAAAAAC4CAABkcnMvZTJvRG9jLnhtbFBLAQItABQABgAIAAAAIQDMue643QAAAAgBAAAP&#10;AAAAAAAAAAAAAAAAANEEAABkcnMvZG93bnJldi54bWxQSwUGAAAAAAQABADzAAAA2wUAAAAA&#10;" stroked="f"/>
                  </w:pict>
                </mc:Fallback>
              </mc:AlternateContent>
            </w:r>
            <w:r w:rsidR="00A45B55">
              <w:fldChar w:fldCharType="begin">
                <w:ffData>
                  <w:name w:val="DT"/>
                  <w:enabled/>
                  <w:calcOnExit w:val="0"/>
                  <w:textInput/>
                </w:ffData>
              </w:fldChar>
            </w:r>
            <w:bookmarkStart w:id="7" w:name="DT"/>
            <w:r w:rsidR="00A45B55">
              <w:instrText xml:space="preserve"> FORMTEXT </w:instrText>
            </w:r>
            <w:r w:rsidR="00A45B55">
              <w:fldChar w:fldCharType="separate"/>
            </w:r>
            <w:r w:rsidR="00A45B55">
              <w:t>     </w:t>
            </w:r>
            <w:r w:rsidR="00A45B55">
              <w:fldChar w:fldCharType="end"/>
            </w:r>
            <w:bookmarkEnd w:id="7"/>
          </w:p>
        </w:tc>
      </w:tr>
    </w:tbl>
    <w:p w14:paraId="4853D613" w14:textId="77777777" w:rsidR="00AF6263" w:rsidRDefault="00AF6263">
      <w:pPr>
        <w:pStyle w:val="22"/>
        <w:framePr w:wrap="around"/>
        <w:rPr>
          <w:rFonts w:hAnsi="黑体"/>
        </w:rPr>
      </w:pPr>
    </w:p>
    <w:p w14:paraId="53487456" w14:textId="77777777" w:rsidR="00AF6263" w:rsidRDefault="00AF6263">
      <w:pPr>
        <w:pStyle w:val="22"/>
        <w:framePr w:wrap="around"/>
        <w:rPr>
          <w:rFonts w:hAnsi="黑体"/>
        </w:rPr>
      </w:pPr>
    </w:p>
    <w:p w14:paraId="1DA3F47D" w14:textId="3308029A" w:rsidR="00AF6263" w:rsidRDefault="00A45B55">
      <w:pPr>
        <w:pStyle w:val="affff4"/>
        <w:framePr w:wrap="around"/>
      </w:pPr>
      <w:r>
        <w:fldChar w:fldCharType="begin">
          <w:ffData>
            <w:name w:val="StdName"/>
            <w:enabled/>
            <w:calcOnExit w:val="0"/>
            <w:textInput>
              <w:default w:val="点击此处添加标准名称"/>
            </w:textInput>
          </w:ffData>
        </w:fldChar>
      </w:r>
      <w:bookmarkStart w:id="8" w:name="StdName"/>
      <w:r>
        <w:instrText xml:space="preserve"> FORMTEXT </w:instrText>
      </w:r>
      <w:r>
        <w:fldChar w:fldCharType="separate"/>
      </w:r>
      <w:r w:rsidR="00EB4330">
        <w:rPr>
          <w:rFonts w:hint="eastAsia"/>
        </w:rPr>
        <w:t xml:space="preserve">制盐工业通用检测方法 </w:t>
      </w:r>
      <w:r w:rsidR="00D54BE3">
        <w:rPr>
          <w:rFonts w:hint="eastAsia"/>
        </w:rPr>
        <w:t>硒</w:t>
      </w:r>
      <w:r w:rsidR="00EB4330">
        <w:rPr>
          <w:rFonts w:hint="eastAsia"/>
        </w:rPr>
        <w:t>的测定</w:t>
      </w:r>
      <w:r>
        <w:fldChar w:fldCharType="end"/>
      </w:r>
      <w:bookmarkEnd w:id="8"/>
    </w:p>
    <w:p w14:paraId="35E732CE" w14:textId="57786EED" w:rsidR="00AF6263" w:rsidRDefault="00A45B55">
      <w:pPr>
        <w:pStyle w:val="affff5"/>
        <w:framePr w:wrap="around"/>
      </w:pPr>
      <w:r>
        <w:fldChar w:fldCharType="begin">
          <w:ffData>
            <w:name w:val="StdEnglishName"/>
            <w:enabled/>
            <w:calcOnExit w:val="0"/>
            <w:textInput>
              <w:default w:val="点击此处添加标准英文译名"/>
            </w:textInput>
          </w:ffData>
        </w:fldChar>
      </w:r>
      <w:bookmarkStart w:id="9" w:name="StdEnglishName"/>
      <w:r>
        <w:instrText xml:space="preserve"> FORMTEXT </w:instrText>
      </w:r>
      <w:r>
        <w:fldChar w:fldCharType="separate"/>
      </w:r>
      <w:r w:rsidR="00EB4330" w:rsidRPr="00AE5ED1">
        <w:rPr>
          <w:noProof/>
        </w:rPr>
        <w:t>General</w:t>
      </w:r>
      <w:r w:rsidR="00EB4330">
        <w:rPr>
          <w:rFonts w:hint="eastAsia"/>
          <w:noProof/>
        </w:rPr>
        <w:t xml:space="preserve"> </w:t>
      </w:r>
      <w:r w:rsidR="00EB4330" w:rsidRPr="00AE5ED1">
        <w:rPr>
          <w:noProof/>
        </w:rPr>
        <w:t>test</w:t>
      </w:r>
      <w:r w:rsidR="00EB4330">
        <w:rPr>
          <w:rFonts w:hint="eastAsia"/>
          <w:noProof/>
        </w:rPr>
        <w:t xml:space="preserve"> </w:t>
      </w:r>
      <w:r w:rsidR="00EB4330" w:rsidRPr="00AE5ED1">
        <w:rPr>
          <w:noProof/>
        </w:rPr>
        <w:t>method in salt</w:t>
      </w:r>
      <w:r w:rsidR="00EB4330">
        <w:rPr>
          <w:rFonts w:hint="eastAsia"/>
          <w:noProof/>
        </w:rPr>
        <w:t xml:space="preserve"> </w:t>
      </w:r>
      <w:r w:rsidR="00EB4330" w:rsidRPr="00AE5ED1">
        <w:rPr>
          <w:noProof/>
        </w:rPr>
        <w:t>industry</w:t>
      </w:r>
      <w:r w:rsidR="00EB4330">
        <w:rPr>
          <w:noProof/>
        </w:rPr>
        <w:t xml:space="preserve"> </w:t>
      </w:r>
      <w:r w:rsidR="0016216F">
        <w:rPr>
          <w:noProof/>
        </w:rPr>
        <w:t>—</w:t>
      </w:r>
      <w:r w:rsidR="00EB4330" w:rsidRPr="00AE5ED1">
        <w:rPr>
          <w:noProof/>
        </w:rPr>
        <w:t>Determination of</w:t>
      </w:r>
      <w:r w:rsidR="00D54BE3">
        <w:rPr>
          <w:rFonts w:hint="eastAsia"/>
          <w:noProof/>
        </w:rPr>
        <w:t xml:space="preserve"> selenium</w:t>
      </w:r>
      <w:r>
        <w:fldChar w:fldCharType="end"/>
      </w:r>
      <w:bookmarkEnd w:id="9"/>
    </w:p>
    <w:p w14:paraId="0194E90C" w14:textId="77777777" w:rsidR="00AF6263" w:rsidRDefault="00AF6263">
      <w:pPr>
        <w:pStyle w:val="affff6"/>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AF6263" w14:paraId="1C88686A" w14:textId="77777777">
        <w:tc>
          <w:tcPr>
            <w:tcW w:w="9855" w:type="dxa"/>
            <w:tcBorders>
              <w:top w:val="nil"/>
              <w:left w:val="nil"/>
              <w:bottom w:val="nil"/>
              <w:right w:val="nil"/>
            </w:tcBorders>
            <w:shd w:val="clear" w:color="auto" w:fill="auto"/>
          </w:tcPr>
          <w:p w14:paraId="48BD2D87" w14:textId="52D08A4C" w:rsidR="00AF6263" w:rsidRDefault="00767D8D">
            <w:pPr>
              <w:pStyle w:val="affff7"/>
              <w:framePr w:wrap="around"/>
            </w:pPr>
            <w:r>
              <w:rPr>
                <w:noProof/>
              </w:rPr>
              <mc:AlternateContent>
                <mc:Choice Requires="wps">
                  <w:drawing>
                    <wp:anchor distT="0" distB="0" distL="114300" distR="114300" simplePos="0" relativeHeight="251662336" behindDoc="1" locked="1" layoutInCell="1" allowOverlap="1" wp14:anchorId="091C17D8" wp14:editId="15CB68FA">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BDF7F9B" id="RQ" o:spid="_x0000_s1026" style="position:absolute;left:0;text-align:left;margin-left:173.3pt;margin-top:45.15pt;width:150pt;height:2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BSv0Sx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61312" behindDoc="1" locked="0" layoutInCell="1" allowOverlap="1" wp14:anchorId="3786F871" wp14:editId="4FF5D4AD">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2B7B14E" id="LB" o:spid="_x0000_s1026" style="position:absolute;left:0;text-align:left;margin-left:193.3pt;margin-top:20.15pt;width:100pt;height: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6cN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OenDXUCAADyBAAADgAAAAAA&#10;AAAAAAAAAAAuAgAAZHJzL2Uyb0RvYy54bWxQSwECLQAUAAYACAAAACEAIk4ljd0AAAAJAQAADwAA&#10;AAAAAAAAAAAAAADPBAAAZHJzL2Rvd25yZXYueG1sUEsFBgAAAAAEAAQA8wAAANkFAAAAAA==&#10;" stroked="f"/>
                  </w:pict>
                </mc:Fallback>
              </mc:AlternateContent>
            </w:r>
            <w:r w:rsidR="00EB4330">
              <w:t>（</w:t>
            </w:r>
            <w:r w:rsidR="00D54BE3">
              <w:rPr>
                <w:rFonts w:hint="eastAsia"/>
              </w:rPr>
              <w:t>征求意见</w:t>
            </w:r>
            <w:r w:rsidR="00EB4330">
              <w:t>稿）</w:t>
            </w:r>
          </w:p>
        </w:tc>
      </w:tr>
      <w:tr w:rsidR="00AF6263" w14:paraId="6B544783" w14:textId="77777777">
        <w:tc>
          <w:tcPr>
            <w:tcW w:w="9855" w:type="dxa"/>
            <w:tcBorders>
              <w:top w:val="nil"/>
              <w:left w:val="nil"/>
              <w:bottom w:val="nil"/>
              <w:right w:val="nil"/>
            </w:tcBorders>
            <w:shd w:val="clear" w:color="auto" w:fill="auto"/>
          </w:tcPr>
          <w:p w14:paraId="381A7DAE" w14:textId="77777777" w:rsidR="00AF6263" w:rsidRDefault="00AF6263">
            <w:pPr>
              <w:pStyle w:val="affff8"/>
              <w:framePr w:wrap="around"/>
              <w:jc w:val="both"/>
            </w:pPr>
          </w:p>
        </w:tc>
      </w:tr>
    </w:tbl>
    <w:p w14:paraId="1B485B7C" w14:textId="77777777" w:rsidR="00AF6263" w:rsidRDefault="00A45B55">
      <w:pPr>
        <w:pStyle w:val="affffff5"/>
        <w:framePr w:wrap="around" w:hAnchor="page" w:x="1464" w:y="14078"/>
      </w:pPr>
      <w:r>
        <w:rPr>
          <w:rFonts w:ascii="黑体"/>
        </w:rPr>
        <w:fldChar w:fldCharType="begin">
          <w:ffData>
            <w:name w:val="FY"/>
            <w:enabled/>
            <w:calcOnExit w:val="0"/>
            <w:textInput>
              <w:default w:val="XXXX"/>
              <w:maxLength w:val="4"/>
            </w:textInput>
          </w:ffData>
        </w:fldChar>
      </w:r>
      <w:bookmarkStart w:id="10"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bookmarkStart w:id="11"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14:paraId="41EA774B" w14:textId="77777777" w:rsidR="00AF6263" w:rsidRDefault="00A45B55">
      <w:pPr>
        <w:pStyle w:val="affffff6"/>
        <w:framePr w:wrap="around" w:hAnchor="page" w:x="7305" w:y="14113"/>
        <w:ind w:right="140"/>
      </w:pPr>
      <w:r>
        <w:rPr>
          <w:rFonts w:ascii="黑体"/>
        </w:rPr>
        <w:fldChar w:fldCharType="begin">
          <w:ffData>
            <w:name w:val="SY"/>
            <w:enabled/>
            <w:calcOnExit w:val="0"/>
            <w:textInput>
              <w:default w:val="XXXX"/>
              <w:maxLength w:val="4"/>
            </w:textInput>
          </w:ffData>
        </w:fldChar>
      </w:r>
      <w:bookmarkStart w:id="12"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SM"/>
            <w:enabled/>
            <w:calcOnExit w:val="0"/>
            <w:textInput>
              <w:default w:val="XX"/>
              <w:maxLength w:val="2"/>
            </w:textInput>
          </w:ffData>
        </w:fldChar>
      </w:r>
      <w:bookmarkStart w:id="13"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SD"/>
            <w:enabled/>
            <w:calcOnExit w:val="0"/>
            <w:textInput>
              <w:default w:val="XX"/>
              <w:maxLength w:val="2"/>
            </w:textInput>
          </w:ffData>
        </w:fldChar>
      </w:r>
      <w:bookmarkStart w:id="14"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14:paraId="5AEF4A84" w14:textId="77777777" w:rsidR="00AF6263" w:rsidRDefault="00A45B55">
      <w:pPr>
        <w:pStyle w:val="afffff7"/>
        <w:framePr w:wrap="around"/>
      </w:pPr>
      <w:r>
        <w:fldChar w:fldCharType="begin">
          <w:ffData>
            <w:name w:val="fm"/>
            <w:enabled/>
            <w:calcOnExit w:val="0"/>
            <w:textInput/>
          </w:ffData>
        </w:fldChar>
      </w:r>
      <w:bookmarkStart w:id="15" w:name="fm"/>
      <w:r>
        <w:instrText xml:space="preserve"> FORMTEXT </w:instrText>
      </w:r>
      <w:r>
        <w:fldChar w:fldCharType="separate"/>
      </w:r>
      <w:r>
        <w:rPr>
          <w:rFonts w:hint="eastAsia"/>
        </w:rPr>
        <w:t>中华人民共和国工业和信息化部</w:t>
      </w:r>
      <w:r>
        <w:fldChar w:fldCharType="end"/>
      </w:r>
      <w:bookmarkEnd w:id="15"/>
      <w:r>
        <w:rPr>
          <w:rFonts w:hAnsi="黑体"/>
        </w:rPr>
        <w:t>  </w:t>
      </w:r>
      <w:r>
        <w:rPr>
          <w:rStyle w:val="affff0"/>
          <w:rFonts w:hint="eastAsia"/>
        </w:rPr>
        <w:t>发布</w:t>
      </w:r>
    </w:p>
    <w:p w14:paraId="290A94BA" w14:textId="77777777" w:rsidR="00AF6263" w:rsidRDefault="00767D8D">
      <w:pPr>
        <w:pStyle w:val="affa"/>
        <w:sectPr w:rsidR="00AF6263">
          <w:pgSz w:w="11906" w:h="16838"/>
          <w:pgMar w:top="567" w:right="850" w:bottom="1134" w:left="1418" w:header="0" w:footer="0" w:gutter="0"/>
          <w:pgNumType w:start="1"/>
          <w:cols w:space="425"/>
          <w:docGrid w:type="lines" w:linePitch="312"/>
        </w:sectPr>
      </w:pPr>
      <w:r>
        <w:rPr>
          <w:noProof/>
        </w:rPr>
        <mc:AlternateContent>
          <mc:Choice Requires="wps">
            <w:drawing>
              <wp:anchor distT="4294967295" distB="4294967295" distL="114300" distR="114300" simplePos="0" relativeHeight="251664384" behindDoc="0" locked="0" layoutInCell="1" allowOverlap="1" wp14:anchorId="24ECD195" wp14:editId="2C3107B7">
                <wp:simplePos x="0" y="0"/>
                <wp:positionH relativeFrom="column">
                  <wp:posOffset>32385</wp:posOffset>
                </wp:positionH>
                <wp:positionV relativeFrom="paragraph">
                  <wp:posOffset>8887459</wp:posOffset>
                </wp:positionV>
                <wp:extent cx="6120130" cy="0"/>
                <wp:effectExtent l="0" t="0" r="33020"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A602C64" id="Line 11"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5pt,699.8pt" to="484.45pt,69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LVg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"/>
            </w:pict>
          </mc:Fallback>
        </mc:AlternateContent>
      </w:r>
      <w:r>
        <w:rPr>
          <w:noProof/>
        </w:rPr>
        <mc:AlternateContent>
          <mc:Choice Requires="wps">
            <w:drawing>
              <wp:anchor distT="4294967295" distB="4294967295" distL="114300" distR="114300" simplePos="0" relativeHeight="251659264" behindDoc="0" locked="0" layoutInCell="1" allowOverlap="1" wp14:anchorId="7001AF00" wp14:editId="0BA383B2">
                <wp:simplePos x="0" y="0"/>
                <wp:positionH relativeFrom="column">
                  <wp:posOffset>-635</wp:posOffset>
                </wp:positionH>
                <wp:positionV relativeFrom="paragraph">
                  <wp:posOffset>2339974</wp:posOffset>
                </wp:positionV>
                <wp:extent cx="6120130" cy="0"/>
                <wp:effectExtent l="0" t="0" r="33020"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94D488C" id="Line 1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6im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Y&#10;X6imEwIAACkEAAAOAAAAAAAAAAAAAAAAAC4CAABkcnMvZTJvRG9jLnhtbFBLAQItABQABgAIAAAA&#10;IQBj7kw33gAAAAkBAAAPAAAAAAAAAAAAAAAAAG0EAABkcnMvZG93bnJldi54bWxQSwUGAAAAAAQA&#10;BADzAAAAeAUAAAAA&#10;"/>
            </w:pict>
          </mc:Fallback>
        </mc:AlternateContent>
      </w:r>
    </w:p>
    <w:p w14:paraId="15F87731" w14:textId="77777777" w:rsidR="00AF6263" w:rsidRDefault="00A45B55">
      <w:pPr>
        <w:pStyle w:val="afffff8"/>
      </w:pPr>
      <w:r>
        <w:rPr>
          <w:rFonts w:hint="eastAsia"/>
        </w:rPr>
        <w:lastRenderedPageBreak/>
        <w:t>前</w:t>
      </w:r>
      <w:bookmarkStart w:id="16" w:name="BKQY"/>
      <w:r>
        <w:rPr>
          <w:rFonts w:hAnsi="黑体"/>
        </w:rPr>
        <w:t>  </w:t>
      </w:r>
      <w:r>
        <w:rPr>
          <w:rFonts w:hint="eastAsia"/>
        </w:rPr>
        <w:t>言</w:t>
      </w:r>
      <w:bookmarkEnd w:id="16"/>
    </w:p>
    <w:p w14:paraId="7801618C" w14:textId="77777777" w:rsidR="00AF6263" w:rsidRDefault="00A45B55">
      <w:pPr>
        <w:pStyle w:val="affa"/>
      </w:pPr>
      <w:r>
        <w:rPr>
          <w:rFonts w:hint="eastAsia"/>
        </w:rPr>
        <w:t>本文件按照GB/T 1.1-2020《标准化工作导则 第1部分：标准化文件的结构和起草规则》的规定起草。</w:t>
      </w:r>
    </w:p>
    <w:p w14:paraId="68083463" w14:textId="77777777" w:rsidR="00AF6263" w:rsidRDefault="00A45B55">
      <w:pPr>
        <w:pStyle w:val="affa"/>
      </w:pPr>
      <w:r>
        <w:rPr>
          <w:rFonts w:hint="eastAsia"/>
        </w:rPr>
        <w:t>本文件由中国轻工业联合会提出。</w:t>
      </w:r>
    </w:p>
    <w:p w14:paraId="1DCEB5F9" w14:textId="77777777" w:rsidR="00AF6263" w:rsidRDefault="00A45B55">
      <w:pPr>
        <w:pStyle w:val="affa"/>
      </w:pPr>
      <w:r>
        <w:rPr>
          <w:rFonts w:hint="eastAsia"/>
        </w:rPr>
        <w:t>本文件由全国盐业标准化技术委员会（SAC/TC 295）归口。</w:t>
      </w:r>
    </w:p>
    <w:p w14:paraId="1E27DC8A" w14:textId="6241B9DB" w:rsidR="00AF6263" w:rsidRDefault="00A45B55">
      <w:pPr>
        <w:pStyle w:val="affa"/>
      </w:pPr>
      <w:r>
        <w:rPr>
          <w:rFonts w:hint="eastAsia"/>
        </w:rPr>
        <w:t>本文件起草单位：</w:t>
      </w:r>
      <w:bookmarkStart w:id="17" w:name="_GoBack"/>
      <w:proofErr w:type="gramStart"/>
      <w:r w:rsidR="00FC7C5F" w:rsidRPr="00FC7C5F">
        <w:rPr>
          <w:rFonts w:hint="eastAsia"/>
        </w:rPr>
        <w:t>国盐检测</w:t>
      </w:r>
      <w:proofErr w:type="gramEnd"/>
      <w:r w:rsidR="00FC7C5F" w:rsidRPr="00FC7C5F">
        <w:rPr>
          <w:rFonts w:hint="eastAsia"/>
        </w:rPr>
        <w:t>（天津）有限责任公司</w:t>
      </w:r>
      <w:r w:rsidR="00FC7C5F">
        <w:rPr>
          <w:rFonts w:hint="eastAsia"/>
        </w:rPr>
        <w:t>、</w:t>
      </w:r>
      <w:r w:rsidR="00FC7C5F" w:rsidRPr="00FC7C5F">
        <w:rPr>
          <w:rFonts w:hint="eastAsia"/>
        </w:rPr>
        <w:t>浙江省盐业股份有限公司</w:t>
      </w:r>
      <w:r w:rsidR="00FC7C5F">
        <w:rPr>
          <w:rFonts w:hint="eastAsia"/>
        </w:rPr>
        <w:t>、</w:t>
      </w:r>
      <w:r w:rsidR="00FC7C5F" w:rsidRPr="00FC7C5F">
        <w:rPr>
          <w:rFonts w:hint="eastAsia"/>
        </w:rPr>
        <w:t>江苏苏盐井神股份有限公司</w:t>
      </w:r>
      <w:r w:rsidR="00FC7C5F">
        <w:rPr>
          <w:rFonts w:hint="eastAsia"/>
        </w:rPr>
        <w:t>、</w:t>
      </w:r>
      <w:r w:rsidR="00FC7C5F" w:rsidRPr="00FC7C5F">
        <w:rPr>
          <w:rFonts w:hint="eastAsia"/>
        </w:rPr>
        <w:t>和布克赛尔蒙古自治县宏达盐业有限责任公司</w:t>
      </w:r>
      <w:r w:rsidR="00FC7C5F">
        <w:rPr>
          <w:rFonts w:hint="eastAsia"/>
        </w:rPr>
        <w:t>、</w:t>
      </w:r>
      <w:r w:rsidR="00FC7C5F" w:rsidRPr="00FC7C5F">
        <w:rPr>
          <w:rFonts w:hint="eastAsia"/>
        </w:rPr>
        <w:t>重庆合川盐化工业有限公司</w:t>
      </w:r>
      <w:r w:rsidR="00FC7C5F">
        <w:rPr>
          <w:rFonts w:hint="eastAsia"/>
        </w:rPr>
        <w:t>、</w:t>
      </w:r>
      <w:r w:rsidR="00FC7C5F" w:rsidRPr="00FC7C5F">
        <w:rPr>
          <w:rFonts w:hint="eastAsia"/>
        </w:rPr>
        <w:t>山东岱岳制盐有限公司</w:t>
      </w:r>
      <w:r w:rsidR="00FC7C5F">
        <w:rPr>
          <w:rFonts w:hint="eastAsia"/>
        </w:rPr>
        <w:t>、</w:t>
      </w:r>
      <w:r w:rsidR="00FC7C5F" w:rsidRPr="00FC7C5F">
        <w:rPr>
          <w:rFonts w:hint="eastAsia"/>
        </w:rPr>
        <w:t>浙江绿海制盐有限责任公司</w:t>
      </w:r>
      <w:bookmarkEnd w:id="17"/>
      <w:r w:rsidR="00FC7C5F">
        <w:rPr>
          <w:rFonts w:hint="eastAsia"/>
        </w:rPr>
        <w:t>。</w:t>
      </w:r>
    </w:p>
    <w:p w14:paraId="7A444DC1" w14:textId="5EC20C89" w:rsidR="00AF6263" w:rsidRDefault="00A45B55">
      <w:pPr>
        <w:pStyle w:val="affa"/>
      </w:pPr>
      <w:r>
        <w:rPr>
          <w:rFonts w:hint="eastAsia"/>
        </w:rPr>
        <w:t>本文件主要起草人</w:t>
      </w:r>
      <w:r w:rsidRPr="00734E32">
        <w:rPr>
          <w:rFonts w:hint="eastAsia"/>
        </w:rPr>
        <w:t>：</w:t>
      </w:r>
      <w:r w:rsidR="00467E44">
        <w:t xml:space="preserve"> </w:t>
      </w:r>
    </w:p>
    <w:p w14:paraId="2967EB16" w14:textId="77777777" w:rsidR="00AF6263" w:rsidRDefault="00A45B55">
      <w:pPr>
        <w:pStyle w:val="affa"/>
      </w:pPr>
      <w:r>
        <w:rPr>
          <w:rFonts w:hint="eastAsia"/>
        </w:rPr>
        <w:t>本文件为首次发布。</w:t>
      </w:r>
      <w:r w:rsidR="00862F1B">
        <w:rPr>
          <w:rFonts w:hint="eastAsia"/>
        </w:rPr>
        <w:t xml:space="preserve"> </w:t>
      </w:r>
    </w:p>
    <w:p w14:paraId="12B27C25" w14:textId="1E794814" w:rsidR="00AF6263" w:rsidRPr="00EB4330" w:rsidRDefault="00EB4330">
      <w:pPr>
        <w:pStyle w:val="afff4"/>
      </w:pPr>
      <w:r>
        <w:rPr>
          <w:rFonts w:hint="eastAsia"/>
        </w:rPr>
        <w:lastRenderedPageBreak/>
        <w:t xml:space="preserve">制盐工业通用检测方法 </w:t>
      </w:r>
      <w:r w:rsidR="00D54BE3">
        <w:rPr>
          <w:rFonts w:hint="eastAsia"/>
        </w:rPr>
        <w:t>硒</w:t>
      </w:r>
      <w:r>
        <w:rPr>
          <w:rFonts w:hint="eastAsia"/>
        </w:rPr>
        <w:t>的测定</w:t>
      </w:r>
    </w:p>
    <w:p w14:paraId="6451400D" w14:textId="77777777" w:rsidR="00AF6263" w:rsidRDefault="00A45B55">
      <w:pPr>
        <w:pStyle w:val="a5"/>
        <w:spacing w:before="312" w:after="312"/>
      </w:pPr>
      <w:r>
        <w:rPr>
          <w:rFonts w:hint="eastAsia"/>
        </w:rPr>
        <w:t>范围</w:t>
      </w:r>
    </w:p>
    <w:p w14:paraId="1C131DCC" w14:textId="699D7888" w:rsidR="00AF6263" w:rsidRDefault="00CF2FE5">
      <w:pPr>
        <w:pStyle w:val="affa"/>
      </w:pPr>
      <w:r>
        <w:rPr>
          <w:rFonts w:hint="eastAsia"/>
        </w:rPr>
        <w:t>本文件描述</w:t>
      </w:r>
      <w:r w:rsidR="00A45B55">
        <w:rPr>
          <w:rFonts w:hint="eastAsia"/>
        </w:rPr>
        <w:t>了</w:t>
      </w:r>
      <w:r w:rsidR="00023C1D">
        <w:rPr>
          <w:rFonts w:hint="eastAsia"/>
        </w:rPr>
        <w:t>盐产品</w:t>
      </w:r>
      <w:r w:rsidR="00E26A45">
        <w:rPr>
          <w:rFonts w:hint="eastAsia"/>
        </w:rPr>
        <w:t>及卤水</w:t>
      </w:r>
      <w:r w:rsidR="000920D4">
        <w:rPr>
          <w:rFonts w:hint="eastAsia"/>
        </w:rPr>
        <w:t>总硒、无机硒、有机硒含量</w:t>
      </w:r>
      <w:r w:rsidR="00AE3915">
        <w:rPr>
          <w:rFonts w:hint="eastAsia"/>
        </w:rPr>
        <w:t>的检验方法</w:t>
      </w:r>
      <w:r w:rsidR="00A45B55">
        <w:rPr>
          <w:rFonts w:hint="eastAsia"/>
        </w:rPr>
        <w:t>。</w:t>
      </w:r>
    </w:p>
    <w:p w14:paraId="246AE43E" w14:textId="4A0BFC67" w:rsidR="00AF6263" w:rsidRDefault="00A45B55">
      <w:pPr>
        <w:pStyle w:val="affa"/>
        <w:rPr>
          <w:color w:val="FF0000"/>
        </w:rPr>
      </w:pPr>
      <w:r>
        <w:rPr>
          <w:rFonts w:hint="eastAsia"/>
        </w:rPr>
        <w:t>本文件适用于</w:t>
      </w:r>
      <w:r w:rsidR="00AE3915">
        <w:rPr>
          <w:rFonts w:hint="eastAsia"/>
        </w:rPr>
        <w:t>盐产品</w:t>
      </w:r>
      <w:r w:rsidR="00E26A45">
        <w:rPr>
          <w:rFonts w:hint="eastAsia"/>
        </w:rPr>
        <w:t>及卤水</w:t>
      </w:r>
      <w:r w:rsidR="000920D4">
        <w:rPr>
          <w:rFonts w:hint="eastAsia"/>
        </w:rPr>
        <w:t>总硒、无机硒、有机硒</w:t>
      </w:r>
      <w:r w:rsidR="00AE3915">
        <w:rPr>
          <w:rFonts w:hint="eastAsia"/>
        </w:rPr>
        <w:t>的测定</w:t>
      </w:r>
      <w:r>
        <w:rPr>
          <w:rFonts w:hint="eastAsia"/>
        </w:rPr>
        <w:t>。</w:t>
      </w:r>
    </w:p>
    <w:p w14:paraId="33C2DCCA" w14:textId="77777777" w:rsidR="00AF6263" w:rsidRDefault="00A45B55">
      <w:pPr>
        <w:pStyle w:val="a5"/>
        <w:spacing w:before="312" w:after="312"/>
      </w:pPr>
      <w:r>
        <w:rPr>
          <w:rFonts w:hint="eastAsia"/>
        </w:rPr>
        <w:t>规范性引用文件</w:t>
      </w:r>
    </w:p>
    <w:p w14:paraId="559D090C" w14:textId="77777777" w:rsidR="00AF6263" w:rsidRDefault="00A45B55">
      <w:pPr>
        <w:pStyle w:val="affa"/>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470FF22" w14:textId="77777777" w:rsidR="00AF6263" w:rsidRDefault="00A45B55">
      <w:pPr>
        <w:pStyle w:val="affa"/>
      </w:pPr>
      <w:r>
        <w:rPr>
          <w:rFonts w:hint="eastAsia"/>
        </w:rPr>
        <w:t xml:space="preserve">GB/T </w:t>
      </w:r>
      <w:r w:rsidR="00F05761">
        <w:t>6682</w:t>
      </w:r>
      <w:r>
        <w:rPr>
          <w:rFonts w:hint="eastAsia"/>
        </w:rPr>
        <w:t xml:space="preserve">  </w:t>
      </w:r>
      <w:r w:rsidR="00F05761">
        <w:rPr>
          <w:rFonts w:hint="eastAsia"/>
        </w:rPr>
        <w:t>分析实验室用水规格和试验方法</w:t>
      </w:r>
    </w:p>
    <w:p w14:paraId="7DF872CC" w14:textId="77777777" w:rsidR="00AF6263" w:rsidRDefault="00A45B55">
      <w:pPr>
        <w:pStyle w:val="a5"/>
        <w:spacing w:before="312" w:after="312"/>
      </w:pPr>
      <w:r>
        <w:rPr>
          <w:rFonts w:hint="eastAsia"/>
        </w:rPr>
        <w:t>术语和定义</w:t>
      </w:r>
    </w:p>
    <w:p w14:paraId="3F58E5D5" w14:textId="0C4EFC36" w:rsidR="00AF6263" w:rsidRDefault="000920D4">
      <w:pPr>
        <w:pStyle w:val="affa"/>
      </w:pPr>
      <w:r>
        <w:rPr>
          <w:rFonts w:hint="eastAsia"/>
        </w:rPr>
        <w:t>本文件没有需要界定的</w:t>
      </w:r>
      <w:r w:rsidR="00A45B55">
        <w:rPr>
          <w:rFonts w:hint="eastAsia"/>
        </w:rPr>
        <w:t>术语和定义。</w:t>
      </w:r>
    </w:p>
    <w:p w14:paraId="164E6984" w14:textId="77777777" w:rsidR="00AF6263" w:rsidRDefault="00F05761">
      <w:pPr>
        <w:pStyle w:val="a5"/>
        <w:spacing w:before="312" w:after="312"/>
      </w:pPr>
      <w:r>
        <w:rPr>
          <w:rFonts w:hint="eastAsia"/>
        </w:rPr>
        <w:t>方法原理</w:t>
      </w:r>
    </w:p>
    <w:p w14:paraId="5932BA81" w14:textId="36D6EF76" w:rsidR="00AF6263" w:rsidRDefault="00973209" w:rsidP="003C4F24">
      <w:pPr>
        <w:pStyle w:val="affa"/>
      </w:pPr>
      <w:r>
        <w:rPr>
          <w:rFonts w:hint="eastAsia"/>
        </w:rPr>
        <w:t>盐产品</w:t>
      </w:r>
      <w:r w:rsidR="00E26A45">
        <w:rPr>
          <w:rFonts w:hint="eastAsia"/>
        </w:rPr>
        <w:t>及卤水</w:t>
      </w:r>
      <w:r>
        <w:rPr>
          <w:rFonts w:hint="eastAsia"/>
        </w:rPr>
        <w:t>中的</w:t>
      </w:r>
      <w:proofErr w:type="gramStart"/>
      <w:r w:rsidR="003C4F24">
        <w:rPr>
          <w:rFonts w:hint="eastAsia"/>
        </w:rPr>
        <w:t>总硒包括</w:t>
      </w:r>
      <w:proofErr w:type="gramEnd"/>
      <w:r w:rsidR="003C4F24">
        <w:rPr>
          <w:rFonts w:hint="eastAsia"/>
        </w:rPr>
        <w:t>无机硒和有机硒两种</w:t>
      </w:r>
      <w:r>
        <w:rPr>
          <w:rFonts w:hint="eastAsia"/>
        </w:rPr>
        <w:t>。</w:t>
      </w:r>
      <w:r w:rsidR="00C66392">
        <w:rPr>
          <w:rFonts w:hint="eastAsia"/>
        </w:rPr>
        <w:t>有机硒含量</w:t>
      </w:r>
      <w:proofErr w:type="gramStart"/>
      <w:r w:rsidR="00C66392">
        <w:rPr>
          <w:rFonts w:hint="eastAsia"/>
        </w:rPr>
        <w:t>由总硒含量</w:t>
      </w:r>
      <w:proofErr w:type="gramEnd"/>
      <w:r w:rsidR="00C66392">
        <w:rPr>
          <w:rFonts w:hint="eastAsia"/>
        </w:rPr>
        <w:t>减去无机硒含量得到。</w:t>
      </w:r>
      <w:proofErr w:type="gramStart"/>
      <w:r w:rsidR="003C4F24">
        <w:rPr>
          <w:rFonts w:hint="eastAsia"/>
        </w:rPr>
        <w:t>总硒的</w:t>
      </w:r>
      <w:proofErr w:type="gramEnd"/>
      <w:r w:rsidR="003C4F24">
        <w:rPr>
          <w:rFonts w:hint="eastAsia"/>
        </w:rPr>
        <w:t>测定需将</w:t>
      </w:r>
      <w:r w:rsidR="003C4F24">
        <w:t>试样</w:t>
      </w:r>
      <w:r w:rsidR="003C4F24">
        <w:rPr>
          <w:rFonts w:hint="eastAsia"/>
        </w:rPr>
        <w:t>酸化消解处理、无机硒的测定需将试样经盐酸水浴超声振荡处理。处理后的样液</w:t>
      </w:r>
      <w:r w:rsidR="002468AE" w:rsidRPr="002468AE">
        <w:t>在盐酸介质中,用硼氢化钠或硼氢化钾作还原剂,将</w:t>
      </w:r>
      <w:proofErr w:type="gramStart"/>
      <w:r w:rsidR="002468AE" w:rsidRPr="002468AE">
        <w:t>四价硒还原</w:t>
      </w:r>
      <w:proofErr w:type="gramEnd"/>
      <w:r w:rsidR="002468AE" w:rsidRPr="002468AE">
        <w:t>成硒化氢,由载气带入原子化器中进行原子化,在硒空心阴极灯照射下,基态硒原子被激发至高能态,在去活化回到基态时,发射</w:t>
      </w:r>
      <w:proofErr w:type="gramStart"/>
      <w:r w:rsidR="002468AE" w:rsidRPr="002468AE">
        <w:t>出特征</w:t>
      </w:r>
      <w:proofErr w:type="gramEnd"/>
      <w:r w:rsidR="002468AE" w:rsidRPr="002468AE">
        <w:t>波长的荧光,其荧光强度与硒含量成正比,与标准系列比较定量</w:t>
      </w:r>
      <w:proofErr w:type="gramStart"/>
      <w:r>
        <w:rPr>
          <w:rFonts w:hint="eastAsia"/>
        </w:rPr>
        <w:t>确定总硒</w:t>
      </w:r>
      <w:r w:rsidR="003C4F24">
        <w:rPr>
          <w:rFonts w:hint="eastAsia"/>
        </w:rPr>
        <w:t>和</w:t>
      </w:r>
      <w:proofErr w:type="gramEnd"/>
      <w:r w:rsidR="003C4F24">
        <w:rPr>
          <w:rFonts w:hint="eastAsia"/>
        </w:rPr>
        <w:t>无机硒</w:t>
      </w:r>
      <w:r>
        <w:rPr>
          <w:rFonts w:hint="eastAsia"/>
        </w:rPr>
        <w:t>的含量</w:t>
      </w:r>
      <w:r w:rsidR="002468AE" w:rsidRPr="002468AE">
        <w:t>。</w:t>
      </w:r>
    </w:p>
    <w:p w14:paraId="0A29C0A2" w14:textId="77777777" w:rsidR="009E2ADC" w:rsidRDefault="009E2ADC" w:rsidP="009E2ADC">
      <w:pPr>
        <w:pStyle w:val="a5"/>
        <w:spacing w:before="312" w:after="312"/>
      </w:pPr>
      <w:r>
        <w:t>试剂或材料</w:t>
      </w:r>
    </w:p>
    <w:p w14:paraId="7ECFAB30" w14:textId="3BFB52BE" w:rsidR="009E2ADC" w:rsidRDefault="009E2ADC" w:rsidP="009E2ADC">
      <w:pPr>
        <w:pStyle w:val="affa"/>
        <w:rPr>
          <w:rFonts w:ascii="Times New Roman"/>
          <w:szCs w:val="21"/>
        </w:rPr>
      </w:pPr>
      <w:r w:rsidRPr="00DD3C31">
        <w:rPr>
          <w:rFonts w:ascii="Times New Roman" w:hint="eastAsia"/>
          <w:szCs w:val="21"/>
        </w:rPr>
        <w:t>除非另有说明，本方法所用水为符合</w:t>
      </w:r>
      <w:r w:rsidRPr="00321620">
        <w:rPr>
          <w:rFonts w:hAnsi="宋体" w:hint="eastAsia"/>
          <w:szCs w:val="21"/>
        </w:rPr>
        <w:t>GB/T 6682</w:t>
      </w:r>
      <w:r w:rsidRPr="00DD3C31">
        <w:rPr>
          <w:rFonts w:ascii="Times New Roman" w:hint="eastAsia"/>
          <w:szCs w:val="21"/>
        </w:rPr>
        <w:t>规定的三级水</w:t>
      </w:r>
      <w:r w:rsidR="002468AE">
        <w:rPr>
          <w:rFonts w:ascii="Times New Roman" w:hint="eastAsia"/>
          <w:szCs w:val="21"/>
        </w:rPr>
        <w:t>。</w:t>
      </w:r>
    </w:p>
    <w:p w14:paraId="6BAD6DCD" w14:textId="3378DF99" w:rsidR="002468AE" w:rsidRDefault="00244B3B" w:rsidP="00A129FD">
      <w:pPr>
        <w:pStyle w:val="afffc"/>
        <w:spacing w:beforeLines="100" w:before="312" w:afterLines="20" w:after="62"/>
      </w:pPr>
      <w:r>
        <w:rPr>
          <w:rFonts w:hint="eastAsia"/>
        </w:rPr>
        <w:t>5</w:t>
      </w:r>
      <w:r w:rsidR="00633C60">
        <w:rPr>
          <w:rFonts w:hint="eastAsia"/>
        </w:rPr>
        <w:t>.</w:t>
      </w:r>
      <w:r>
        <w:rPr>
          <w:rFonts w:hint="eastAsia"/>
        </w:rPr>
        <w:t xml:space="preserve">1 </w:t>
      </w:r>
      <w:r w:rsidR="00103732">
        <w:rPr>
          <w:rFonts w:hint="eastAsia"/>
        </w:rPr>
        <w:t>试剂</w:t>
      </w:r>
    </w:p>
    <w:p w14:paraId="0DAD43D2" w14:textId="3665496F" w:rsidR="00103732" w:rsidRDefault="00103732" w:rsidP="00103732">
      <w:r>
        <w:rPr>
          <w:rFonts w:hint="eastAsia"/>
        </w:rPr>
        <w:t>5.1.1</w:t>
      </w:r>
      <w:r>
        <w:rPr>
          <w:rFonts w:hint="eastAsia"/>
        </w:rPr>
        <w:t>硝酸（</w:t>
      </w:r>
      <w:r>
        <w:rPr>
          <w:rFonts w:hint="eastAsia"/>
        </w:rPr>
        <w:t>HNO</w:t>
      </w:r>
      <w:r w:rsidRPr="00A129FD">
        <w:rPr>
          <w:rFonts w:hint="eastAsia"/>
          <w:vertAlign w:val="subscript"/>
        </w:rPr>
        <w:t>3</w:t>
      </w:r>
      <w:r>
        <w:rPr>
          <w:rFonts w:hint="eastAsia"/>
        </w:rPr>
        <w:t>）：优级纯。</w:t>
      </w:r>
    </w:p>
    <w:p w14:paraId="17933C20" w14:textId="12C2D9D3" w:rsidR="00103732" w:rsidRDefault="00103732" w:rsidP="00103732">
      <w:r>
        <w:rPr>
          <w:rFonts w:hint="eastAsia"/>
        </w:rPr>
        <w:t>5.1.2</w:t>
      </w:r>
      <w:r>
        <w:rPr>
          <w:rFonts w:hint="eastAsia"/>
        </w:rPr>
        <w:t>盐酸（</w:t>
      </w:r>
      <w:r>
        <w:rPr>
          <w:rFonts w:hint="eastAsia"/>
        </w:rPr>
        <w:t>HCl</w:t>
      </w:r>
      <w:r>
        <w:rPr>
          <w:rFonts w:hint="eastAsia"/>
        </w:rPr>
        <w:t>）：优级纯。</w:t>
      </w:r>
    </w:p>
    <w:p w14:paraId="02F8EFDD" w14:textId="48645E84" w:rsidR="00103732" w:rsidRDefault="00A129FD" w:rsidP="00103732">
      <w:r>
        <w:t>5</w:t>
      </w:r>
      <w:r w:rsidRPr="001D6229">
        <w:t>.1.3</w:t>
      </w:r>
      <w:r w:rsidR="00103732" w:rsidRPr="001D6229">
        <w:rPr>
          <w:rFonts w:hint="eastAsia"/>
        </w:rPr>
        <w:t>氢氧化钠（</w:t>
      </w:r>
      <w:r w:rsidR="00103732" w:rsidRPr="001D6229">
        <w:rPr>
          <w:rFonts w:hint="eastAsia"/>
        </w:rPr>
        <w:t>NaOH</w:t>
      </w:r>
      <w:r w:rsidR="00103732" w:rsidRPr="001D6229">
        <w:rPr>
          <w:rFonts w:hint="eastAsia"/>
        </w:rPr>
        <w:t>）：优级纯。</w:t>
      </w:r>
    </w:p>
    <w:p w14:paraId="50D80BA6" w14:textId="1A82E07F" w:rsidR="002D0318" w:rsidRPr="002D0318" w:rsidRDefault="002D0318" w:rsidP="00103732">
      <w:r>
        <w:t>5</w:t>
      </w:r>
      <w:r w:rsidRPr="001D6229">
        <w:t>.1.</w:t>
      </w:r>
      <w:r>
        <w:rPr>
          <w:rFonts w:hint="eastAsia"/>
        </w:rPr>
        <w:t>4</w:t>
      </w:r>
      <w:r w:rsidRPr="001D6229">
        <w:rPr>
          <w:rFonts w:hint="eastAsia"/>
        </w:rPr>
        <w:t>氢氧化</w:t>
      </w:r>
      <w:r>
        <w:rPr>
          <w:rFonts w:hint="eastAsia"/>
        </w:rPr>
        <w:t>钾</w:t>
      </w:r>
      <w:r w:rsidRPr="001D6229">
        <w:rPr>
          <w:rFonts w:hint="eastAsia"/>
        </w:rPr>
        <w:t>（</w:t>
      </w:r>
      <w:r>
        <w:rPr>
          <w:rFonts w:hint="eastAsia"/>
        </w:rPr>
        <w:t>K</w:t>
      </w:r>
      <w:r w:rsidRPr="001D6229">
        <w:rPr>
          <w:rFonts w:hint="eastAsia"/>
        </w:rPr>
        <w:t>OH</w:t>
      </w:r>
      <w:r w:rsidRPr="001D6229">
        <w:rPr>
          <w:rFonts w:hint="eastAsia"/>
        </w:rPr>
        <w:t>）：优级纯。</w:t>
      </w:r>
    </w:p>
    <w:p w14:paraId="3C0C57F1" w14:textId="3DD6AD74" w:rsidR="00103732" w:rsidRDefault="00A129FD" w:rsidP="00103732">
      <w:r w:rsidRPr="001D6229">
        <w:t>5.1.</w:t>
      </w:r>
      <w:r w:rsidR="002D0318">
        <w:rPr>
          <w:rFonts w:hint="eastAsia"/>
        </w:rPr>
        <w:t>5</w:t>
      </w:r>
      <w:r w:rsidR="00103732" w:rsidRPr="001D6229">
        <w:rPr>
          <w:rFonts w:hint="eastAsia"/>
        </w:rPr>
        <w:t>过氧化氢（</w:t>
      </w:r>
      <w:r w:rsidR="00103732" w:rsidRPr="001D6229">
        <w:rPr>
          <w:rFonts w:hint="eastAsia"/>
        </w:rPr>
        <w:t>H</w:t>
      </w:r>
      <w:r w:rsidR="00103732" w:rsidRPr="001D6229">
        <w:rPr>
          <w:rFonts w:hint="eastAsia"/>
          <w:vertAlign w:val="subscript"/>
        </w:rPr>
        <w:t>2</w:t>
      </w:r>
      <w:r w:rsidR="00103732" w:rsidRPr="001D6229">
        <w:rPr>
          <w:rFonts w:hint="eastAsia"/>
        </w:rPr>
        <w:t>O</w:t>
      </w:r>
      <w:r w:rsidR="00103732" w:rsidRPr="001D6229">
        <w:rPr>
          <w:rFonts w:hint="eastAsia"/>
          <w:vertAlign w:val="subscript"/>
        </w:rPr>
        <w:t>2</w:t>
      </w:r>
      <w:r w:rsidR="00103732" w:rsidRPr="001D6229">
        <w:rPr>
          <w:rFonts w:hint="eastAsia"/>
        </w:rPr>
        <w:t>）</w:t>
      </w:r>
      <w:r w:rsidRPr="001D6229">
        <w:rPr>
          <w:rFonts w:hint="eastAsia"/>
        </w:rPr>
        <w:t>：</w:t>
      </w:r>
      <w:r w:rsidR="001D6229" w:rsidRPr="001D6229">
        <w:rPr>
          <w:rFonts w:hint="eastAsia"/>
        </w:rPr>
        <w:t>分析纯。</w:t>
      </w:r>
    </w:p>
    <w:p w14:paraId="2FB57D49" w14:textId="114206D5" w:rsidR="008C3E8E" w:rsidRDefault="00A129FD" w:rsidP="00103732">
      <w:r>
        <w:rPr>
          <w:rFonts w:hint="eastAsia"/>
        </w:rPr>
        <w:t>5</w:t>
      </w:r>
      <w:r>
        <w:t>.1.</w:t>
      </w:r>
      <w:r w:rsidR="002D0318">
        <w:rPr>
          <w:rFonts w:hint="eastAsia"/>
        </w:rPr>
        <w:t>6</w:t>
      </w:r>
      <w:r w:rsidR="008C3E8E">
        <w:rPr>
          <w:rFonts w:hint="eastAsia"/>
        </w:rPr>
        <w:t>氯化钠（</w:t>
      </w:r>
      <w:r w:rsidR="008C3E8E">
        <w:rPr>
          <w:rFonts w:hint="eastAsia"/>
        </w:rPr>
        <w:t>NaCl</w:t>
      </w:r>
      <w:r w:rsidR="008C3E8E">
        <w:rPr>
          <w:rFonts w:hint="eastAsia"/>
        </w:rPr>
        <w:t>）：优级纯。</w:t>
      </w:r>
    </w:p>
    <w:p w14:paraId="094DB517" w14:textId="5F1BBF3B" w:rsidR="00103732" w:rsidRDefault="00A129FD" w:rsidP="00103732">
      <w:r>
        <w:t>5.1.</w:t>
      </w:r>
      <w:r w:rsidR="002D0318">
        <w:rPr>
          <w:rFonts w:hint="eastAsia"/>
        </w:rPr>
        <w:t>7</w:t>
      </w:r>
      <w:r w:rsidR="00103732">
        <w:rPr>
          <w:rFonts w:hint="eastAsia"/>
        </w:rPr>
        <w:t>硼氢化钠（</w:t>
      </w:r>
      <w:r w:rsidR="00103732">
        <w:rPr>
          <w:rFonts w:hint="eastAsia"/>
        </w:rPr>
        <w:t>NaBH</w:t>
      </w:r>
      <w:r w:rsidR="00103732" w:rsidRPr="00A129FD">
        <w:rPr>
          <w:rFonts w:hint="eastAsia"/>
          <w:vertAlign w:val="subscript"/>
        </w:rPr>
        <w:t>4</w:t>
      </w:r>
      <w:r w:rsidR="00103732">
        <w:rPr>
          <w:rFonts w:hint="eastAsia"/>
        </w:rPr>
        <w:t>）</w:t>
      </w:r>
      <w:r>
        <w:rPr>
          <w:rFonts w:hint="eastAsia"/>
        </w:rPr>
        <w:t>或硼氢化钾（</w:t>
      </w:r>
      <w:r>
        <w:rPr>
          <w:rFonts w:hint="eastAsia"/>
        </w:rPr>
        <w:t>KBH</w:t>
      </w:r>
      <w:r w:rsidRPr="00A129FD">
        <w:rPr>
          <w:rFonts w:hint="eastAsia"/>
          <w:vertAlign w:val="subscript"/>
        </w:rPr>
        <w:t>4</w:t>
      </w:r>
      <w:r>
        <w:rPr>
          <w:rFonts w:hint="eastAsia"/>
        </w:rPr>
        <w:t>）</w:t>
      </w:r>
      <w:r w:rsidR="00103732">
        <w:rPr>
          <w:rFonts w:hint="eastAsia"/>
        </w:rPr>
        <w:t>：优级纯</w:t>
      </w:r>
    </w:p>
    <w:p w14:paraId="50C33D5C" w14:textId="53F953E0" w:rsidR="00103732" w:rsidRDefault="00A129FD" w:rsidP="00103732">
      <w:r>
        <w:rPr>
          <w:rFonts w:hint="eastAsia"/>
        </w:rPr>
        <w:t>5</w:t>
      </w:r>
      <w:r>
        <w:t>.1.</w:t>
      </w:r>
      <w:r w:rsidR="002D0318">
        <w:rPr>
          <w:rFonts w:hint="eastAsia"/>
        </w:rPr>
        <w:t>8</w:t>
      </w:r>
      <w:r w:rsidR="00103732">
        <w:rPr>
          <w:rFonts w:hint="eastAsia"/>
        </w:rPr>
        <w:t>铁氰化钾</w:t>
      </w:r>
      <w:r w:rsidR="00103732">
        <w:rPr>
          <w:rFonts w:hint="eastAsia"/>
        </w:rPr>
        <w:t>[K</w:t>
      </w:r>
      <w:r w:rsidR="00103732" w:rsidRPr="00A129FD">
        <w:rPr>
          <w:rFonts w:hint="eastAsia"/>
          <w:vertAlign w:val="subscript"/>
        </w:rPr>
        <w:t>3</w:t>
      </w:r>
      <w:r w:rsidR="00103732">
        <w:rPr>
          <w:rFonts w:hint="eastAsia"/>
        </w:rPr>
        <w:t>Fe</w:t>
      </w:r>
      <w:r>
        <w:rPr>
          <w:rFonts w:hint="eastAsia"/>
        </w:rPr>
        <w:t>(</w:t>
      </w:r>
      <w:r w:rsidR="00103732">
        <w:rPr>
          <w:rFonts w:hint="eastAsia"/>
        </w:rPr>
        <w:t>CN</w:t>
      </w:r>
      <w:r>
        <w:t>)</w:t>
      </w:r>
      <w:r w:rsidR="00103732" w:rsidRPr="00A129FD">
        <w:rPr>
          <w:rFonts w:hint="eastAsia"/>
          <w:vertAlign w:val="subscript"/>
        </w:rPr>
        <w:t>6</w:t>
      </w:r>
      <w:r w:rsidR="00103732">
        <w:rPr>
          <w:rFonts w:hint="eastAsia"/>
        </w:rPr>
        <w:t>]</w:t>
      </w:r>
      <w:r w:rsidR="00633C60">
        <w:rPr>
          <w:rFonts w:hint="eastAsia"/>
        </w:rPr>
        <w:t>。</w:t>
      </w:r>
    </w:p>
    <w:p w14:paraId="35F9C6CA" w14:textId="461DB145" w:rsidR="00633C60" w:rsidRDefault="00633C60" w:rsidP="00A129FD">
      <w:pPr>
        <w:pStyle w:val="afffc"/>
        <w:spacing w:beforeLines="100" w:before="312" w:afterLines="100" w:after="312"/>
      </w:pPr>
      <w:r>
        <w:rPr>
          <w:rFonts w:hint="eastAsia"/>
        </w:rPr>
        <w:t>5.2 试剂的配制</w:t>
      </w:r>
    </w:p>
    <w:p w14:paraId="07E1FBB6" w14:textId="78A51A2A" w:rsidR="00633C60" w:rsidRPr="009A3F9D" w:rsidRDefault="003A0290" w:rsidP="00103732">
      <w:r w:rsidRPr="009A3F9D">
        <w:rPr>
          <w:rFonts w:hint="eastAsia"/>
        </w:rPr>
        <w:lastRenderedPageBreak/>
        <w:t xml:space="preserve">5.2.1 </w:t>
      </w:r>
      <w:r w:rsidR="009838FF" w:rsidRPr="009A3F9D">
        <w:rPr>
          <w:rFonts w:hint="eastAsia"/>
        </w:rPr>
        <w:t>还原剂</w:t>
      </w:r>
      <w:r w:rsidR="00002D6A" w:rsidRPr="009A3F9D">
        <w:rPr>
          <w:rFonts w:hint="eastAsia"/>
        </w:rPr>
        <w:t>溶液</w:t>
      </w:r>
      <w:r w:rsidR="009838FF" w:rsidRPr="009A3F9D">
        <w:rPr>
          <w:rFonts w:hint="eastAsia"/>
        </w:rPr>
        <w:t>：</w:t>
      </w:r>
      <w:r w:rsidRPr="009A3F9D">
        <w:rPr>
          <w:rFonts w:hint="eastAsia"/>
        </w:rPr>
        <w:t>称取</w:t>
      </w:r>
      <w:r w:rsidRPr="009A3F9D">
        <w:rPr>
          <w:rFonts w:hint="eastAsia"/>
        </w:rPr>
        <w:t>5.0g</w:t>
      </w:r>
      <w:r w:rsidRPr="009A3F9D">
        <w:rPr>
          <w:rFonts w:hint="eastAsia"/>
        </w:rPr>
        <w:t>氢氧化钠</w:t>
      </w:r>
      <w:r w:rsidR="009838FF" w:rsidRPr="009A3F9D">
        <w:rPr>
          <w:rFonts w:hint="eastAsia"/>
        </w:rPr>
        <w:t>、</w:t>
      </w:r>
      <w:r w:rsidR="009838FF" w:rsidRPr="009A3F9D">
        <w:rPr>
          <w:rFonts w:hint="eastAsia"/>
        </w:rPr>
        <w:t>15.0g</w:t>
      </w:r>
      <w:r w:rsidR="009838FF" w:rsidRPr="009A3F9D">
        <w:rPr>
          <w:rFonts w:hint="eastAsia"/>
        </w:rPr>
        <w:t>硼氢化钠、</w:t>
      </w:r>
      <w:r w:rsidR="009838FF" w:rsidRPr="009A3F9D">
        <w:rPr>
          <w:rFonts w:hint="eastAsia"/>
        </w:rPr>
        <w:t>10.0g</w:t>
      </w:r>
      <w:r w:rsidR="009838FF" w:rsidRPr="009A3F9D">
        <w:rPr>
          <w:rFonts w:hint="eastAsia"/>
        </w:rPr>
        <w:t>铁氰化钾溶于水</w:t>
      </w:r>
      <w:r w:rsidRPr="009A3F9D">
        <w:rPr>
          <w:rFonts w:hint="eastAsia"/>
        </w:rPr>
        <w:t>冷却后</w:t>
      </w:r>
      <w:proofErr w:type="gramStart"/>
      <w:r w:rsidRPr="009A3F9D">
        <w:rPr>
          <w:rFonts w:hint="eastAsia"/>
        </w:rPr>
        <w:t>用水定容至</w:t>
      </w:r>
      <w:proofErr w:type="gramEnd"/>
      <w:r w:rsidRPr="009A3F9D">
        <w:rPr>
          <w:rFonts w:hint="eastAsia"/>
        </w:rPr>
        <w:t>1000mL</w:t>
      </w:r>
      <w:r w:rsidRPr="009A3F9D">
        <w:rPr>
          <w:rFonts w:hint="eastAsia"/>
        </w:rPr>
        <w:t>。</w:t>
      </w:r>
    </w:p>
    <w:p w14:paraId="08C6DB1A" w14:textId="2A042411" w:rsidR="00041951" w:rsidRPr="009A3F9D" w:rsidRDefault="009838FF" w:rsidP="00103732">
      <w:r w:rsidRPr="009A3F9D">
        <w:rPr>
          <w:rFonts w:hint="eastAsia"/>
        </w:rPr>
        <w:t xml:space="preserve">5.2.2 </w:t>
      </w:r>
      <w:r w:rsidR="008C3E8E" w:rsidRPr="009A3F9D">
        <w:rPr>
          <w:rFonts w:hint="eastAsia"/>
        </w:rPr>
        <w:t>盐酸溶液（</w:t>
      </w:r>
      <w:r w:rsidR="00CE3979" w:rsidRPr="009A3F9D">
        <w:rPr>
          <w:rFonts w:hint="eastAsia"/>
        </w:rPr>
        <w:t>15+85</w:t>
      </w:r>
      <w:r w:rsidR="008C3E8E" w:rsidRPr="009A3F9D">
        <w:rPr>
          <w:rFonts w:hint="eastAsia"/>
        </w:rPr>
        <w:t>）：</w:t>
      </w:r>
      <w:r w:rsidR="00CE3979" w:rsidRPr="009A3F9D">
        <w:rPr>
          <w:rFonts w:hint="eastAsia"/>
        </w:rPr>
        <w:t>量取</w:t>
      </w:r>
      <w:r w:rsidR="00CE3979" w:rsidRPr="009A3F9D">
        <w:rPr>
          <w:rFonts w:hint="eastAsia"/>
        </w:rPr>
        <w:t>150mL</w:t>
      </w:r>
      <w:r w:rsidR="00CE3979" w:rsidRPr="009A3F9D">
        <w:rPr>
          <w:rFonts w:hint="eastAsia"/>
        </w:rPr>
        <w:t>盐酸，溶于水并稀释至</w:t>
      </w:r>
      <w:r w:rsidR="00CE3979" w:rsidRPr="009A3F9D">
        <w:rPr>
          <w:rFonts w:hint="eastAsia"/>
        </w:rPr>
        <w:t>1000mL</w:t>
      </w:r>
      <w:r w:rsidR="00CE3979" w:rsidRPr="009A3F9D">
        <w:rPr>
          <w:rFonts w:hint="eastAsia"/>
        </w:rPr>
        <w:t>，混匀。</w:t>
      </w:r>
    </w:p>
    <w:p w14:paraId="07569B73" w14:textId="741DED31" w:rsidR="008C3E8E" w:rsidRPr="009A3F9D" w:rsidRDefault="008C3E8E" w:rsidP="00103732">
      <w:r w:rsidRPr="009A3F9D">
        <w:rPr>
          <w:rFonts w:hint="eastAsia"/>
        </w:rPr>
        <w:t xml:space="preserve">5.2.3 </w:t>
      </w:r>
      <w:r w:rsidRPr="009A3F9D">
        <w:rPr>
          <w:rFonts w:hint="eastAsia"/>
        </w:rPr>
        <w:t>基底溶液：称取</w:t>
      </w:r>
      <w:r w:rsidRPr="009A3F9D">
        <w:rPr>
          <w:rFonts w:hint="eastAsia"/>
        </w:rPr>
        <w:t>50.0g</w:t>
      </w:r>
      <w:r w:rsidRPr="009A3F9D">
        <w:rPr>
          <w:rFonts w:hint="eastAsia"/>
        </w:rPr>
        <w:t>氯化钠，用盐酸溶液</w:t>
      </w:r>
      <w:r w:rsidR="00CE3979" w:rsidRPr="009A3F9D">
        <w:rPr>
          <w:rFonts w:hint="eastAsia"/>
        </w:rPr>
        <w:t>（</w:t>
      </w:r>
      <w:r w:rsidR="00CE3979" w:rsidRPr="009A3F9D">
        <w:rPr>
          <w:rFonts w:hint="eastAsia"/>
        </w:rPr>
        <w:t>5.2.2</w:t>
      </w:r>
      <w:r w:rsidR="00CE3979" w:rsidRPr="009A3F9D">
        <w:rPr>
          <w:rFonts w:hint="eastAsia"/>
        </w:rPr>
        <w:t>）</w:t>
      </w:r>
      <w:proofErr w:type="gramStart"/>
      <w:r w:rsidRPr="009A3F9D">
        <w:rPr>
          <w:rFonts w:hint="eastAsia"/>
        </w:rPr>
        <w:t>定容至</w:t>
      </w:r>
      <w:proofErr w:type="gramEnd"/>
      <w:r w:rsidRPr="009A3F9D">
        <w:rPr>
          <w:rFonts w:hint="eastAsia"/>
        </w:rPr>
        <w:t>500mL</w:t>
      </w:r>
      <w:r w:rsidRPr="009A3F9D">
        <w:rPr>
          <w:rFonts w:hint="eastAsia"/>
        </w:rPr>
        <w:t>。</w:t>
      </w:r>
    </w:p>
    <w:p w14:paraId="50806FC0" w14:textId="4B84448D" w:rsidR="002D0318" w:rsidRPr="009A3F9D" w:rsidRDefault="009A3F9D" w:rsidP="002D0318">
      <w:pPr>
        <w:pStyle w:val="aa"/>
        <w:ind w:leftChars="203" w:left="849" w:hanging="423"/>
        <w:jc w:val="left"/>
      </w:pPr>
      <w:r w:rsidRPr="009A3F9D">
        <w:rPr>
          <w:rFonts w:hint="eastAsia"/>
          <w:noProof/>
        </w:rPr>
        <w:t>还原剂溶液也可</w:t>
      </w:r>
      <w:r w:rsidRPr="009A3F9D">
        <w:rPr>
          <w:rFonts w:hint="eastAsia"/>
        </w:rPr>
        <w:t>称取5.0g氢氧化钾、20.0g硼氢化钾、10.0g铁氰化钾溶于水冷却后</w:t>
      </w:r>
      <w:proofErr w:type="gramStart"/>
      <w:r w:rsidRPr="009A3F9D">
        <w:rPr>
          <w:rFonts w:hint="eastAsia"/>
        </w:rPr>
        <w:t>用水定容至</w:t>
      </w:r>
      <w:proofErr w:type="gramEnd"/>
      <w:r w:rsidRPr="009A3F9D">
        <w:rPr>
          <w:rFonts w:hint="eastAsia"/>
        </w:rPr>
        <w:t>1000mL。</w:t>
      </w:r>
    </w:p>
    <w:p w14:paraId="66D8B2C1" w14:textId="7BEB150B" w:rsidR="00D30018" w:rsidRDefault="00D30018" w:rsidP="00A129FD">
      <w:pPr>
        <w:pStyle w:val="afffc"/>
        <w:spacing w:beforeLines="100" w:before="312" w:afterLines="100" w:after="312"/>
      </w:pPr>
      <w:r w:rsidRPr="009A3F9D">
        <w:rPr>
          <w:rFonts w:hint="eastAsia"/>
        </w:rPr>
        <w:t>5.3 标准品</w:t>
      </w:r>
    </w:p>
    <w:p w14:paraId="7F10F39A" w14:textId="78E26E5F" w:rsidR="00D30018" w:rsidRDefault="00D30018" w:rsidP="00A129FD">
      <w:pPr>
        <w:ind w:firstLineChars="200" w:firstLine="420"/>
      </w:pPr>
      <w:r>
        <w:rPr>
          <w:rFonts w:hint="eastAsia"/>
        </w:rPr>
        <w:t>硒标准溶液：</w:t>
      </w:r>
      <w:r>
        <w:rPr>
          <w:rFonts w:hint="eastAsia"/>
        </w:rPr>
        <w:t>100mg/L</w:t>
      </w:r>
      <w:r>
        <w:rPr>
          <w:rFonts w:hint="eastAsia"/>
        </w:rPr>
        <w:t>，或经国家认证并授予标准物质证书的一定浓度的硒标准溶液。</w:t>
      </w:r>
    </w:p>
    <w:p w14:paraId="20223EA4" w14:textId="0588FC41" w:rsidR="00D30018" w:rsidRDefault="00D30018" w:rsidP="00A129FD">
      <w:pPr>
        <w:pStyle w:val="afffc"/>
        <w:spacing w:beforeLines="100" w:before="312" w:afterLines="100" w:after="312"/>
      </w:pPr>
      <w:r>
        <w:rPr>
          <w:rFonts w:hint="eastAsia"/>
        </w:rPr>
        <w:t>5.</w:t>
      </w:r>
      <w:r w:rsidR="00786F3F">
        <w:t>4</w:t>
      </w:r>
      <w:r>
        <w:rPr>
          <w:rFonts w:hint="eastAsia"/>
        </w:rPr>
        <w:t xml:space="preserve"> 标准溶液的配制</w:t>
      </w:r>
    </w:p>
    <w:p w14:paraId="0C472E54" w14:textId="47DEB2C6" w:rsidR="00D30018" w:rsidRDefault="00D30018" w:rsidP="00103732">
      <w:r>
        <w:rPr>
          <w:rFonts w:hint="eastAsia"/>
        </w:rPr>
        <w:t>5.</w:t>
      </w:r>
      <w:r w:rsidR="00786F3F">
        <w:t>4</w:t>
      </w:r>
      <w:r>
        <w:rPr>
          <w:rFonts w:hint="eastAsia"/>
        </w:rPr>
        <w:t>.1</w:t>
      </w:r>
      <w:proofErr w:type="gramStart"/>
      <w:r>
        <w:rPr>
          <w:rFonts w:hint="eastAsia"/>
        </w:rPr>
        <w:t>硒标准</w:t>
      </w:r>
      <w:proofErr w:type="gramEnd"/>
      <w:r>
        <w:rPr>
          <w:rFonts w:hint="eastAsia"/>
        </w:rPr>
        <w:t>中间液</w:t>
      </w:r>
      <w:r w:rsidR="00697D74">
        <w:rPr>
          <w:rFonts w:hint="eastAsia"/>
        </w:rPr>
        <w:t>（</w:t>
      </w:r>
      <w:r w:rsidR="00697D74">
        <w:rPr>
          <w:rFonts w:hint="eastAsia"/>
        </w:rPr>
        <w:t>1.0mg/L</w:t>
      </w:r>
      <w:r w:rsidR="00697D74">
        <w:rPr>
          <w:rFonts w:hint="eastAsia"/>
        </w:rPr>
        <w:t>）：准确吸取硒标准溶液（</w:t>
      </w:r>
      <w:r w:rsidR="00697D74">
        <w:rPr>
          <w:rFonts w:hint="eastAsia"/>
        </w:rPr>
        <w:t>100mg/L</w:t>
      </w:r>
      <w:r w:rsidR="00697D74">
        <w:rPr>
          <w:rFonts w:hint="eastAsia"/>
        </w:rPr>
        <w:t>）</w:t>
      </w:r>
      <w:r w:rsidR="00697D74">
        <w:rPr>
          <w:rFonts w:hint="eastAsia"/>
        </w:rPr>
        <w:t>1.00mL</w:t>
      </w:r>
      <w:r w:rsidR="00697D74">
        <w:rPr>
          <w:rFonts w:hint="eastAsia"/>
        </w:rPr>
        <w:t>于</w:t>
      </w:r>
      <w:r w:rsidR="00697D74">
        <w:rPr>
          <w:rFonts w:hint="eastAsia"/>
        </w:rPr>
        <w:t>100mL</w:t>
      </w:r>
      <w:r w:rsidR="00697D74">
        <w:rPr>
          <w:rFonts w:hint="eastAsia"/>
        </w:rPr>
        <w:t>容量瓶中，用盐酸溶液</w:t>
      </w:r>
      <w:r w:rsidR="00CE3979">
        <w:rPr>
          <w:rFonts w:hint="eastAsia"/>
        </w:rPr>
        <w:t>（</w:t>
      </w:r>
      <w:r w:rsidR="00CE3979">
        <w:rPr>
          <w:rFonts w:hint="eastAsia"/>
        </w:rPr>
        <w:t>5.2.2</w:t>
      </w:r>
      <w:r w:rsidR="00CE3979">
        <w:rPr>
          <w:rFonts w:hint="eastAsia"/>
        </w:rPr>
        <w:t>）</w:t>
      </w:r>
      <w:proofErr w:type="gramStart"/>
      <w:r w:rsidR="00697D74">
        <w:rPr>
          <w:rFonts w:hint="eastAsia"/>
        </w:rPr>
        <w:t>定容至刻度</w:t>
      </w:r>
      <w:proofErr w:type="gramEnd"/>
      <w:r w:rsidR="00697D74">
        <w:rPr>
          <w:rFonts w:hint="eastAsia"/>
        </w:rPr>
        <w:t>，混匀。</w:t>
      </w:r>
    </w:p>
    <w:p w14:paraId="6B0998C5" w14:textId="6FAC9E14" w:rsidR="00D30018" w:rsidRDefault="00D30018" w:rsidP="00103732">
      <w:r>
        <w:rPr>
          <w:rFonts w:hint="eastAsia"/>
        </w:rPr>
        <w:t>5.</w:t>
      </w:r>
      <w:r w:rsidR="00786F3F">
        <w:t>4</w:t>
      </w:r>
      <w:r>
        <w:rPr>
          <w:rFonts w:hint="eastAsia"/>
        </w:rPr>
        <w:t>.2</w:t>
      </w:r>
      <w:proofErr w:type="gramStart"/>
      <w:r>
        <w:rPr>
          <w:rFonts w:hint="eastAsia"/>
        </w:rPr>
        <w:t>硒标准</w:t>
      </w:r>
      <w:proofErr w:type="gramEnd"/>
      <w:r>
        <w:rPr>
          <w:rFonts w:hint="eastAsia"/>
        </w:rPr>
        <w:t>使用液</w:t>
      </w:r>
      <w:r w:rsidR="00697D74">
        <w:rPr>
          <w:rFonts w:hint="eastAsia"/>
        </w:rPr>
        <w:t>（</w:t>
      </w:r>
      <w:r w:rsidR="00697D74">
        <w:rPr>
          <w:rFonts w:hint="eastAsia"/>
        </w:rPr>
        <w:t>100</w:t>
      </w:r>
      <w:r w:rsidR="00697D74">
        <w:rPr>
          <w:rFonts w:hint="eastAsia"/>
        </w:rPr>
        <w:t>μ</w:t>
      </w:r>
      <w:r w:rsidR="00697D74">
        <w:rPr>
          <w:rFonts w:hint="eastAsia"/>
        </w:rPr>
        <w:t>g/L</w:t>
      </w:r>
      <w:r w:rsidR="00697D74">
        <w:rPr>
          <w:rFonts w:hint="eastAsia"/>
        </w:rPr>
        <w:t>）：准确吸取</w:t>
      </w:r>
      <w:r w:rsidR="00697D74">
        <w:rPr>
          <w:rFonts w:hint="eastAsia"/>
        </w:rPr>
        <w:t>1.0</w:t>
      </w:r>
      <w:proofErr w:type="gramStart"/>
      <w:r w:rsidR="00697D74">
        <w:rPr>
          <w:rFonts w:hint="eastAsia"/>
        </w:rPr>
        <w:t>硒标准中间液</w:t>
      </w:r>
      <w:proofErr w:type="gramEnd"/>
      <w:r w:rsidR="00697D74">
        <w:rPr>
          <w:rFonts w:hint="eastAsia"/>
        </w:rPr>
        <w:t>于</w:t>
      </w:r>
      <w:r w:rsidR="00697D74">
        <w:rPr>
          <w:rFonts w:hint="eastAsia"/>
        </w:rPr>
        <w:t>10mL</w:t>
      </w:r>
      <w:r w:rsidR="00697D74">
        <w:rPr>
          <w:rFonts w:hint="eastAsia"/>
        </w:rPr>
        <w:t>容量瓶中，用盐酸溶液</w:t>
      </w:r>
      <w:r w:rsidR="00CE3979">
        <w:rPr>
          <w:rFonts w:hint="eastAsia"/>
        </w:rPr>
        <w:t>（</w:t>
      </w:r>
      <w:r w:rsidR="00CE3979">
        <w:rPr>
          <w:rFonts w:hint="eastAsia"/>
        </w:rPr>
        <w:t>5.2.2</w:t>
      </w:r>
      <w:r w:rsidR="00CE3979">
        <w:rPr>
          <w:rFonts w:hint="eastAsia"/>
        </w:rPr>
        <w:t>）</w:t>
      </w:r>
      <w:proofErr w:type="gramStart"/>
      <w:r w:rsidR="00697D74">
        <w:rPr>
          <w:rFonts w:hint="eastAsia"/>
        </w:rPr>
        <w:t>定容至刻度</w:t>
      </w:r>
      <w:proofErr w:type="gramEnd"/>
      <w:r w:rsidR="00697D74">
        <w:rPr>
          <w:rFonts w:hint="eastAsia"/>
        </w:rPr>
        <w:t>，摇匀。</w:t>
      </w:r>
    </w:p>
    <w:p w14:paraId="2D1BC0E6" w14:textId="50558595" w:rsidR="00D30018" w:rsidRPr="00697D74" w:rsidRDefault="00A129FD" w:rsidP="00103732">
      <w:r>
        <w:rPr>
          <w:rFonts w:hint="eastAsia"/>
        </w:rPr>
        <w:t>5</w:t>
      </w:r>
      <w:r>
        <w:t>.</w:t>
      </w:r>
      <w:r w:rsidR="00786F3F">
        <w:t>4</w:t>
      </w:r>
      <w:r>
        <w:t>.3</w:t>
      </w:r>
      <w:proofErr w:type="gramStart"/>
      <w:r w:rsidR="00D30018">
        <w:rPr>
          <w:rFonts w:hint="eastAsia"/>
        </w:rPr>
        <w:t>硒标准</w:t>
      </w:r>
      <w:proofErr w:type="gramEnd"/>
      <w:r w:rsidR="00D30018">
        <w:rPr>
          <w:rFonts w:hint="eastAsia"/>
        </w:rPr>
        <w:t>系列溶液</w:t>
      </w:r>
      <w:r w:rsidR="00697D74">
        <w:rPr>
          <w:rFonts w:hint="eastAsia"/>
        </w:rPr>
        <w:t>：分别准确吸取</w:t>
      </w:r>
      <w:proofErr w:type="gramStart"/>
      <w:r w:rsidR="00697D74">
        <w:rPr>
          <w:rFonts w:hint="eastAsia"/>
        </w:rPr>
        <w:t>硒标准</w:t>
      </w:r>
      <w:proofErr w:type="gramEnd"/>
      <w:r w:rsidR="00697D74">
        <w:rPr>
          <w:rFonts w:hint="eastAsia"/>
        </w:rPr>
        <w:t>使用液（</w:t>
      </w:r>
      <w:r w:rsidR="00697D74">
        <w:rPr>
          <w:rFonts w:hint="eastAsia"/>
        </w:rPr>
        <w:t>100</w:t>
      </w:r>
      <w:r w:rsidR="00697D74">
        <w:rPr>
          <w:rFonts w:hint="eastAsia"/>
        </w:rPr>
        <w:t>μ</w:t>
      </w:r>
      <w:r w:rsidR="00697D74">
        <w:rPr>
          <w:rFonts w:hint="eastAsia"/>
        </w:rPr>
        <w:t>g/L</w:t>
      </w:r>
      <w:r w:rsidR="00697D74">
        <w:rPr>
          <w:rFonts w:hint="eastAsia"/>
        </w:rPr>
        <w:t>）</w:t>
      </w:r>
      <w:r w:rsidR="00697D74">
        <w:rPr>
          <w:rFonts w:hint="eastAsia"/>
        </w:rPr>
        <w:t>0mL</w:t>
      </w:r>
      <w:r w:rsidR="00697D74">
        <w:rPr>
          <w:rFonts w:hint="eastAsia"/>
        </w:rPr>
        <w:t>、</w:t>
      </w:r>
      <w:r w:rsidR="00697D74">
        <w:rPr>
          <w:rFonts w:hint="eastAsia"/>
        </w:rPr>
        <w:t>0.25mL</w:t>
      </w:r>
      <w:r w:rsidR="00697D74">
        <w:rPr>
          <w:rFonts w:hint="eastAsia"/>
        </w:rPr>
        <w:t>、</w:t>
      </w:r>
      <w:r w:rsidR="00697D74">
        <w:rPr>
          <w:rFonts w:hint="eastAsia"/>
        </w:rPr>
        <w:t>0.5</w:t>
      </w:r>
      <w:r w:rsidR="00EC31A4">
        <w:rPr>
          <w:rFonts w:hint="eastAsia"/>
        </w:rPr>
        <w:t>0</w:t>
      </w:r>
      <w:r w:rsidR="00697D74">
        <w:rPr>
          <w:rFonts w:hint="eastAsia"/>
        </w:rPr>
        <w:t>mL</w:t>
      </w:r>
      <w:r w:rsidR="00697D74">
        <w:rPr>
          <w:rFonts w:hint="eastAsia"/>
        </w:rPr>
        <w:t>、</w:t>
      </w:r>
      <w:r w:rsidR="00697D74">
        <w:rPr>
          <w:rFonts w:hint="eastAsia"/>
        </w:rPr>
        <w:t>1.25mL</w:t>
      </w:r>
      <w:r w:rsidR="00697D74">
        <w:rPr>
          <w:rFonts w:hint="eastAsia"/>
        </w:rPr>
        <w:t>、</w:t>
      </w:r>
      <w:r w:rsidR="00697D74">
        <w:rPr>
          <w:rFonts w:hint="eastAsia"/>
        </w:rPr>
        <w:t>2.5</w:t>
      </w:r>
      <w:r w:rsidR="00EC31A4">
        <w:rPr>
          <w:rFonts w:hint="eastAsia"/>
        </w:rPr>
        <w:t>0</w:t>
      </w:r>
      <w:r w:rsidR="00697D74">
        <w:rPr>
          <w:rFonts w:hint="eastAsia"/>
        </w:rPr>
        <w:t>mL</w:t>
      </w:r>
      <w:r w:rsidR="00697D74">
        <w:rPr>
          <w:rFonts w:hint="eastAsia"/>
        </w:rPr>
        <w:t>、</w:t>
      </w:r>
      <w:r w:rsidR="00697D74">
        <w:rPr>
          <w:rFonts w:hint="eastAsia"/>
        </w:rPr>
        <w:t>5</w:t>
      </w:r>
      <w:r w:rsidR="00EC31A4">
        <w:rPr>
          <w:rFonts w:hint="eastAsia"/>
        </w:rPr>
        <w:t>.00</w:t>
      </w:r>
      <w:r w:rsidR="00697D74">
        <w:rPr>
          <w:rFonts w:hint="eastAsia"/>
        </w:rPr>
        <w:t>mL</w:t>
      </w:r>
      <w:r w:rsidR="00697D74">
        <w:rPr>
          <w:rFonts w:hint="eastAsia"/>
        </w:rPr>
        <w:t>于</w:t>
      </w:r>
      <w:r w:rsidR="00697D74">
        <w:rPr>
          <w:rFonts w:hint="eastAsia"/>
        </w:rPr>
        <w:t>25mL</w:t>
      </w:r>
      <w:r w:rsidR="00697D74">
        <w:rPr>
          <w:rFonts w:hint="eastAsia"/>
        </w:rPr>
        <w:t>比色管中，用基底溶液</w:t>
      </w:r>
      <w:r w:rsidR="00CE3979">
        <w:rPr>
          <w:rFonts w:hint="eastAsia"/>
        </w:rPr>
        <w:t>（</w:t>
      </w:r>
      <w:r w:rsidR="00CE3979">
        <w:rPr>
          <w:rFonts w:hint="eastAsia"/>
        </w:rPr>
        <w:t>5.2.3</w:t>
      </w:r>
      <w:r w:rsidR="00CE3979">
        <w:rPr>
          <w:rFonts w:hint="eastAsia"/>
        </w:rPr>
        <w:t>）</w:t>
      </w:r>
      <w:proofErr w:type="gramStart"/>
      <w:r w:rsidR="00697D74">
        <w:rPr>
          <w:rFonts w:hint="eastAsia"/>
        </w:rPr>
        <w:t>定容至刻度</w:t>
      </w:r>
      <w:proofErr w:type="gramEnd"/>
      <w:r w:rsidR="00697D74">
        <w:rPr>
          <w:rFonts w:hint="eastAsia"/>
        </w:rPr>
        <w:t>，摇匀待</w:t>
      </w:r>
      <w:r w:rsidR="00CE3979">
        <w:rPr>
          <w:rFonts w:hint="eastAsia"/>
        </w:rPr>
        <w:t>用</w:t>
      </w:r>
      <w:r w:rsidR="00697D74">
        <w:rPr>
          <w:rFonts w:hint="eastAsia"/>
        </w:rPr>
        <w:t>。</w:t>
      </w:r>
      <w:proofErr w:type="gramStart"/>
      <w:r w:rsidR="00697D74">
        <w:rPr>
          <w:rFonts w:hint="eastAsia"/>
        </w:rPr>
        <w:t>此硒标准</w:t>
      </w:r>
      <w:proofErr w:type="gramEnd"/>
      <w:r w:rsidR="00697D74">
        <w:rPr>
          <w:rFonts w:hint="eastAsia"/>
        </w:rPr>
        <w:t>系列溶液的质量浓度分别是</w:t>
      </w:r>
      <w:r w:rsidR="00697D74">
        <w:rPr>
          <w:rFonts w:hint="eastAsia"/>
        </w:rPr>
        <w:t>0</w:t>
      </w:r>
      <w:bookmarkStart w:id="18" w:name="_Hlk194641982"/>
      <w:r w:rsidR="00697D74">
        <w:rPr>
          <w:rFonts w:hint="eastAsia"/>
        </w:rPr>
        <w:t>μ</w:t>
      </w:r>
      <w:r w:rsidR="00697D74">
        <w:rPr>
          <w:rFonts w:hint="eastAsia"/>
        </w:rPr>
        <w:t>g/L</w:t>
      </w:r>
      <w:r w:rsidR="00697D74">
        <w:rPr>
          <w:rFonts w:hint="eastAsia"/>
        </w:rPr>
        <w:t>、</w:t>
      </w:r>
      <w:r w:rsidR="00697D74">
        <w:rPr>
          <w:rFonts w:hint="eastAsia"/>
        </w:rPr>
        <w:t>1</w:t>
      </w:r>
      <w:r w:rsidR="00697D74">
        <w:rPr>
          <w:rFonts w:hint="eastAsia"/>
        </w:rPr>
        <w:t>μ</w:t>
      </w:r>
      <w:r w:rsidR="00697D74">
        <w:rPr>
          <w:rFonts w:hint="eastAsia"/>
        </w:rPr>
        <w:t>g/L</w:t>
      </w:r>
      <w:r w:rsidR="00697D74">
        <w:rPr>
          <w:rFonts w:hint="eastAsia"/>
        </w:rPr>
        <w:t>、</w:t>
      </w:r>
      <w:r w:rsidR="00697D74">
        <w:rPr>
          <w:rFonts w:hint="eastAsia"/>
        </w:rPr>
        <w:t>2</w:t>
      </w:r>
      <w:r w:rsidR="00697D74">
        <w:rPr>
          <w:rFonts w:hint="eastAsia"/>
        </w:rPr>
        <w:t>μ</w:t>
      </w:r>
      <w:r w:rsidR="00697D74">
        <w:rPr>
          <w:rFonts w:hint="eastAsia"/>
        </w:rPr>
        <w:t>g/L</w:t>
      </w:r>
      <w:r w:rsidR="00697D74">
        <w:rPr>
          <w:rFonts w:hint="eastAsia"/>
        </w:rPr>
        <w:t>、</w:t>
      </w:r>
      <w:r w:rsidR="00697D74">
        <w:rPr>
          <w:rFonts w:hint="eastAsia"/>
        </w:rPr>
        <w:t>5</w:t>
      </w:r>
      <w:r w:rsidR="00697D74">
        <w:rPr>
          <w:rFonts w:hint="eastAsia"/>
        </w:rPr>
        <w:t>μ</w:t>
      </w:r>
      <w:r w:rsidR="00697D74">
        <w:rPr>
          <w:rFonts w:hint="eastAsia"/>
        </w:rPr>
        <w:t>g/L</w:t>
      </w:r>
      <w:r w:rsidR="00697D74">
        <w:rPr>
          <w:rFonts w:hint="eastAsia"/>
        </w:rPr>
        <w:t>、</w:t>
      </w:r>
      <w:r w:rsidR="00697D74">
        <w:rPr>
          <w:rFonts w:hint="eastAsia"/>
        </w:rPr>
        <w:t>10</w:t>
      </w:r>
      <w:r w:rsidR="00697D74">
        <w:rPr>
          <w:rFonts w:hint="eastAsia"/>
        </w:rPr>
        <w:t>μ</w:t>
      </w:r>
      <w:r w:rsidR="00697D74">
        <w:rPr>
          <w:rFonts w:hint="eastAsia"/>
        </w:rPr>
        <w:t>g/L</w:t>
      </w:r>
      <w:r w:rsidR="00697D74">
        <w:rPr>
          <w:rFonts w:hint="eastAsia"/>
        </w:rPr>
        <w:t>、</w:t>
      </w:r>
      <w:r w:rsidR="00697D74">
        <w:rPr>
          <w:rFonts w:hint="eastAsia"/>
        </w:rPr>
        <w:t>20</w:t>
      </w:r>
      <w:r w:rsidR="00697D74">
        <w:rPr>
          <w:rFonts w:hint="eastAsia"/>
        </w:rPr>
        <w:t>μ</w:t>
      </w:r>
      <w:r w:rsidR="00697D74">
        <w:rPr>
          <w:rFonts w:hint="eastAsia"/>
        </w:rPr>
        <w:t>g/L</w:t>
      </w:r>
      <w:r w:rsidR="00697D74">
        <w:rPr>
          <w:rFonts w:hint="eastAsia"/>
        </w:rPr>
        <w:t>。</w:t>
      </w:r>
      <w:bookmarkEnd w:id="18"/>
    </w:p>
    <w:p w14:paraId="7FE7544F" w14:textId="77777777" w:rsidR="00AF6263" w:rsidRDefault="002A58A9">
      <w:pPr>
        <w:pStyle w:val="a5"/>
        <w:spacing w:before="312" w:after="312"/>
      </w:pPr>
      <w:r>
        <w:rPr>
          <w:rFonts w:hint="eastAsia"/>
        </w:rPr>
        <w:t>仪器</w:t>
      </w:r>
      <w:r w:rsidR="000E07E3">
        <w:rPr>
          <w:rFonts w:hint="eastAsia"/>
        </w:rPr>
        <w:t>设备</w:t>
      </w:r>
    </w:p>
    <w:p w14:paraId="689A4EE9" w14:textId="6A4BF9A1" w:rsidR="00AF6263" w:rsidRDefault="00633C60" w:rsidP="00A129FD">
      <w:pPr>
        <w:pStyle w:val="aa"/>
        <w:rPr>
          <w:rFonts w:hAnsi="宋体"/>
        </w:rPr>
      </w:pPr>
      <w:r w:rsidRPr="00633C60">
        <w:rPr>
          <w:rFonts w:hint="eastAsia"/>
          <w:noProof/>
        </w:rPr>
        <w:t>所有玻璃器皿及聚四氟乙烯消解內罐</w:t>
      </w:r>
      <w:r>
        <w:rPr>
          <w:rFonts w:hint="eastAsia"/>
          <w:noProof/>
        </w:rPr>
        <w:t>均需硝酸溶液（1+5）浸泡过夜，用自来水反复冲洗，最后用水冲洗干净</w:t>
      </w:r>
      <w:r w:rsidR="00A45B55">
        <w:rPr>
          <w:rFonts w:hAnsi="宋体" w:hint="eastAsia"/>
        </w:rPr>
        <w:t>。</w:t>
      </w:r>
      <w:r>
        <w:rPr>
          <w:rFonts w:hAnsi="宋体" w:hint="eastAsia"/>
        </w:rPr>
        <w:t>或使用微波消解仪自动清洗功能，完成清洗。</w:t>
      </w:r>
    </w:p>
    <w:p w14:paraId="700A16BA" w14:textId="33F0A2FE" w:rsidR="00633C60" w:rsidRDefault="00A129FD" w:rsidP="00A129FD">
      <w:pPr>
        <w:pStyle w:val="affa"/>
        <w:ind w:firstLineChars="0" w:firstLine="0"/>
      </w:pPr>
      <w:r>
        <w:rPr>
          <w:rFonts w:hint="eastAsia"/>
        </w:rPr>
        <w:t>6</w:t>
      </w:r>
      <w:r>
        <w:t xml:space="preserve">.1 </w:t>
      </w:r>
      <w:bookmarkStart w:id="19" w:name="_Hlk194644883"/>
      <w:r w:rsidR="00633C60">
        <w:rPr>
          <w:rFonts w:hint="eastAsia"/>
        </w:rPr>
        <w:t>原子荧光光谱仪</w:t>
      </w:r>
      <w:bookmarkEnd w:id="19"/>
      <w:r w:rsidR="00633C60">
        <w:rPr>
          <w:rFonts w:hint="eastAsia"/>
        </w:rPr>
        <w:t>：</w:t>
      </w:r>
      <w:proofErr w:type="gramStart"/>
      <w:r w:rsidR="00633C60">
        <w:rPr>
          <w:rFonts w:hint="eastAsia"/>
        </w:rPr>
        <w:t>配硒空心阴极灯</w:t>
      </w:r>
      <w:proofErr w:type="gramEnd"/>
      <w:r w:rsidR="00633C60">
        <w:rPr>
          <w:rFonts w:hint="eastAsia"/>
        </w:rPr>
        <w:t>。</w:t>
      </w:r>
    </w:p>
    <w:p w14:paraId="02F56530" w14:textId="31A9AADD" w:rsidR="00633C60" w:rsidRDefault="00A129FD" w:rsidP="00A129FD">
      <w:pPr>
        <w:pStyle w:val="affa"/>
        <w:ind w:firstLineChars="0" w:firstLine="0"/>
      </w:pPr>
      <w:r>
        <w:t xml:space="preserve">6.2 </w:t>
      </w:r>
      <w:r w:rsidR="00633C60">
        <w:rPr>
          <w:rFonts w:hint="eastAsia"/>
        </w:rPr>
        <w:t>天平：</w:t>
      </w:r>
      <w:proofErr w:type="gramStart"/>
      <w:r w:rsidR="00633C60">
        <w:rPr>
          <w:rFonts w:hint="eastAsia"/>
        </w:rPr>
        <w:t>感</w:t>
      </w:r>
      <w:proofErr w:type="gramEnd"/>
      <w:r w:rsidR="00633C60">
        <w:rPr>
          <w:rFonts w:hint="eastAsia"/>
        </w:rPr>
        <w:t>量为</w:t>
      </w:r>
      <w:r w:rsidR="004E5F8F">
        <w:rPr>
          <w:rFonts w:hint="eastAsia"/>
        </w:rPr>
        <w:t>0.</w:t>
      </w:r>
      <w:r w:rsidR="00633C60">
        <w:rPr>
          <w:rFonts w:hint="eastAsia"/>
        </w:rPr>
        <w:t>1mg</w:t>
      </w:r>
      <w:r w:rsidR="008C3E8E">
        <w:rPr>
          <w:rFonts w:hint="eastAsia"/>
        </w:rPr>
        <w:t>，感量为0.1g</w:t>
      </w:r>
      <w:r w:rsidR="00633C60">
        <w:rPr>
          <w:rFonts w:hint="eastAsia"/>
        </w:rPr>
        <w:t>。</w:t>
      </w:r>
    </w:p>
    <w:p w14:paraId="6E2A7AC8" w14:textId="550CA9CA" w:rsidR="00633C60" w:rsidRDefault="00A129FD" w:rsidP="00A129FD">
      <w:pPr>
        <w:pStyle w:val="affa"/>
        <w:ind w:firstLineChars="0" w:firstLine="0"/>
      </w:pPr>
      <w:r>
        <w:t xml:space="preserve">6.3 </w:t>
      </w:r>
      <w:r w:rsidR="00633C60">
        <w:rPr>
          <w:rFonts w:hint="eastAsia"/>
        </w:rPr>
        <w:t>电热板或</w:t>
      </w:r>
      <w:proofErr w:type="gramStart"/>
      <w:r w:rsidR="00633C60">
        <w:rPr>
          <w:rFonts w:hint="eastAsia"/>
        </w:rPr>
        <w:t>电陶炉</w:t>
      </w:r>
      <w:proofErr w:type="gramEnd"/>
      <w:r w:rsidR="00633C60">
        <w:rPr>
          <w:rFonts w:hint="eastAsia"/>
        </w:rPr>
        <w:t>。</w:t>
      </w:r>
    </w:p>
    <w:p w14:paraId="7523695F" w14:textId="61DA8B7D" w:rsidR="00633C60" w:rsidRDefault="00A129FD" w:rsidP="00A129FD">
      <w:pPr>
        <w:pStyle w:val="affa"/>
        <w:ind w:firstLineChars="0" w:firstLine="0"/>
      </w:pPr>
      <w:r>
        <w:rPr>
          <w:rFonts w:hint="eastAsia"/>
        </w:rPr>
        <w:t>6</w:t>
      </w:r>
      <w:r>
        <w:t xml:space="preserve">.4 </w:t>
      </w:r>
      <w:r w:rsidR="00633C60">
        <w:rPr>
          <w:rFonts w:hint="eastAsia"/>
        </w:rPr>
        <w:t>微波消解系统：配聚四氟乙烯消解内罐。</w:t>
      </w:r>
    </w:p>
    <w:p w14:paraId="45341DA0" w14:textId="182623D6" w:rsidR="00633C60" w:rsidRPr="00633C60" w:rsidRDefault="00A129FD" w:rsidP="00A129FD">
      <w:pPr>
        <w:pStyle w:val="affa"/>
        <w:ind w:firstLineChars="0" w:firstLine="0"/>
      </w:pPr>
      <w:r>
        <w:t xml:space="preserve">6.5 </w:t>
      </w:r>
      <w:r w:rsidR="00633C60">
        <w:rPr>
          <w:rFonts w:hint="eastAsia"/>
        </w:rPr>
        <w:t>微波超声清洗器。</w:t>
      </w:r>
    </w:p>
    <w:p w14:paraId="750D1AF1" w14:textId="77777777" w:rsidR="00AF6263" w:rsidRDefault="007670F4">
      <w:pPr>
        <w:pStyle w:val="a5"/>
        <w:spacing w:before="312" w:after="312"/>
      </w:pPr>
      <w:r>
        <w:rPr>
          <w:rFonts w:hint="eastAsia"/>
        </w:rPr>
        <w:t>分析步骤</w:t>
      </w:r>
    </w:p>
    <w:p w14:paraId="12CF8797" w14:textId="35698A38" w:rsidR="00E23229" w:rsidRPr="00E23229" w:rsidRDefault="009E2ADC" w:rsidP="00A129FD">
      <w:pPr>
        <w:pStyle w:val="affa"/>
        <w:spacing w:beforeLines="100" w:before="312" w:afterLines="100" w:after="312"/>
        <w:ind w:firstLineChars="0" w:firstLine="0"/>
        <w:rPr>
          <w:rFonts w:ascii="黑体" w:eastAsia="黑体" w:hAnsi="黑体"/>
        </w:rPr>
      </w:pPr>
      <w:r>
        <w:rPr>
          <w:rFonts w:ascii="黑体" w:eastAsia="黑体" w:hAnsi="黑体"/>
        </w:rPr>
        <w:t>7</w:t>
      </w:r>
      <w:r w:rsidR="00E23229" w:rsidRPr="00E23229">
        <w:rPr>
          <w:rFonts w:ascii="黑体" w:eastAsia="黑体" w:hAnsi="黑体"/>
        </w:rPr>
        <w:t xml:space="preserve">.1  </w:t>
      </w:r>
      <w:bookmarkStart w:id="20" w:name="_Hlk194637745"/>
      <w:proofErr w:type="gramStart"/>
      <w:r w:rsidR="00002D6A">
        <w:rPr>
          <w:rFonts w:ascii="黑体" w:eastAsia="黑体" w:hAnsi="黑体" w:hint="eastAsia"/>
        </w:rPr>
        <w:t>总硒测定</w:t>
      </w:r>
      <w:proofErr w:type="gramEnd"/>
      <w:r w:rsidR="00002D6A">
        <w:rPr>
          <w:rFonts w:ascii="黑体" w:eastAsia="黑体" w:hAnsi="黑体" w:hint="eastAsia"/>
        </w:rPr>
        <w:t>的试样制备</w:t>
      </w:r>
    </w:p>
    <w:p w14:paraId="5A118A88" w14:textId="5701554D" w:rsidR="004E5F8F" w:rsidRPr="00786F3F" w:rsidRDefault="008C3E8E" w:rsidP="00786F3F">
      <w:pPr>
        <w:pStyle w:val="affa"/>
        <w:spacing w:beforeLines="100" w:before="312" w:afterLines="100" w:after="312"/>
        <w:ind w:firstLineChars="0" w:firstLine="0"/>
        <w:rPr>
          <w:rFonts w:ascii="黑体" w:eastAsia="黑体" w:hAnsi="黑体"/>
        </w:rPr>
      </w:pPr>
      <w:r w:rsidRPr="00786F3F">
        <w:rPr>
          <w:rFonts w:ascii="黑体" w:eastAsia="黑体" w:hAnsi="黑体" w:hint="eastAsia"/>
        </w:rPr>
        <w:t>7.1.1</w:t>
      </w:r>
      <w:r w:rsidR="00786F3F">
        <w:rPr>
          <w:rFonts w:ascii="黑体" w:eastAsia="黑体" w:hAnsi="黑体"/>
        </w:rPr>
        <w:t xml:space="preserve"> </w:t>
      </w:r>
      <w:r w:rsidR="004E5F8F" w:rsidRPr="00786F3F">
        <w:rPr>
          <w:rFonts w:ascii="黑体" w:eastAsia="黑体" w:hAnsi="黑体" w:hint="eastAsia"/>
        </w:rPr>
        <w:t>湿法消解</w:t>
      </w:r>
    </w:p>
    <w:p w14:paraId="041E25ED" w14:textId="1765B657" w:rsidR="004E5F8F" w:rsidRDefault="004E5F8F" w:rsidP="00E33A11">
      <w:pPr>
        <w:pStyle w:val="affa"/>
      </w:pPr>
      <w:r>
        <w:rPr>
          <w:rFonts w:hint="eastAsia"/>
        </w:rPr>
        <w:t>称取试样2.5g（精确至0.0001g）</w:t>
      </w:r>
      <w:r w:rsidR="00E26A45">
        <w:rPr>
          <w:rFonts w:hint="eastAsia"/>
        </w:rPr>
        <w:t>或</w:t>
      </w:r>
      <w:r w:rsidR="00E26A45" w:rsidRPr="00F11D70">
        <w:rPr>
          <w:rFonts w:hint="eastAsia"/>
        </w:rPr>
        <w:t>卤水</w:t>
      </w:r>
      <w:r w:rsidR="00F11D70" w:rsidRPr="00F11D70">
        <w:rPr>
          <w:rFonts w:hint="eastAsia"/>
        </w:rPr>
        <w:t>2</w:t>
      </w:r>
      <w:r w:rsidR="00E92A2E">
        <w:rPr>
          <w:rFonts w:hint="eastAsia"/>
        </w:rPr>
        <w:t>.</w:t>
      </w:r>
      <w:r w:rsidR="00F11D70" w:rsidRPr="00F11D70">
        <w:rPr>
          <w:rFonts w:hint="eastAsia"/>
        </w:rPr>
        <w:t>5</w:t>
      </w:r>
      <w:r w:rsidR="00E26A45" w:rsidRPr="00F11D70">
        <w:rPr>
          <w:rFonts w:hint="eastAsia"/>
        </w:rPr>
        <w:t>mL</w:t>
      </w:r>
      <w:r w:rsidRPr="00F11D70">
        <w:rPr>
          <w:rFonts w:hint="eastAsia"/>
        </w:rPr>
        <w:t>，置</w:t>
      </w:r>
      <w:r w:rsidRPr="009822B7">
        <w:rPr>
          <w:rFonts w:hint="eastAsia"/>
        </w:rPr>
        <w:t>于高型烧杯中，加5mL硝酸、25mL水及几粒玻璃珠，盖上表面皿，于电热板上加热，待溶液有白烟产生，继续加热至剩余体积为2mL左右，切不可蒸干。冷却。</w:t>
      </w:r>
      <w:r w:rsidR="008C3E8E" w:rsidRPr="009822B7">
        <w:rPr>
          <w:rFonts w:hint="eastAsia"/>
        </w:rPr>
        <w:t>再加5mL硝酸、25mL水，继续加热至溶液变为清</w:t>
      </w:r>
      <w:r w:rsidR="008C3E8E">
        <w:rPr>
          <w:rFonts w:hint="eastAsia"/>
        </w:rPr>
        <w:t>亮无色</w:t>
      </w:r>
      <w:r w:rsidR="0060011C">
        <w:rPr>
          <w:rFonts w:hint="eastAsia"/>
        </w:rPr>
        <w:t>直至有白色晶体析出</w:t>
      </w:r>
      <w:r w:rsidR="008C3E8E">
        <w:rPr>
          <w:rFonts w:hint="eastAsia"/>
        </w:rPr>
        <w:t>。冷却后转移至25mL比色管中，用盐酸溶液</w:t>
      </w:r>
      <w:r w:rsidR="00E33A11">
        <w:rPr>
          <w:rFonts w:hint="eastAsia"/>
        </w:rPr>
        <w:t>（5.2.2）</w:t>
      </w:r>
      <w:r w:rsidR="008C3E8E">
        <w:rPr>
          <w:rFonts w:hint="eastAsia"/>
        </w:rPr>
        <w:t>定容</w:t>
      </w:r>
      <w:r w:rsidR="009D30B4">
        <w:rPr>
          <w:rFonts w:hint="eastAsia"/>
        </w:rPr>
        <w:t>（卤水试样用基底溶液（5.2.3）</w:t>
      </w:r>
      <w:r w:rsidR="00510CD9">
        <w:rPr>
          <w:rFonts w:hint="eastAsia"/>
        </w:rPr>
        <w:t>定容</w:t>
      </w:r>
      <w:r w:rsidR="009D30B4">
        <w:rPr>
          <w:rFonts w:hint="eastAsia"/>
        </w:rPr>
        <w:t>）</w:t>
      </w:r>
      <w:r w:rsidR="008C3E8E">
        <w:rPr>
          <w:rFonts w:hint="eastAsia"/>
        </w:rPr>
        <w:t>，摇匀待用。</w:t>
      </w:r>
      <w:r w:rsidR="00D30018">
        <w:rPr>
          <w:rFonts w:hint="eastAsia"/>
        </w:rPr>
        <w:t>同时做空白</w:t>
      </w:r>
      <w:r w:rsidR="00E33A11">
        <w:rPr>
          <w:rFonts w:hint="eastAsia"/>
        </w:rPr>
        <w:t>试验</w:t>
      </w:r>
      <w:r w:rsidR="00D30018">
        <w:rPr>
          <w:rFonts w:hint="eastAsia"/>
        </w:rPr>
        <w:t>。</w:t>
      </w:r>
    </w:p>
    <w:p w14:paraId="48D7D323" w14:textId="69323C58" w:rsidR="008C3E8E" w:rsidRPr="00786F3F" w:rsidRDefault="008C3E8E" w:rsidP="00786F3F">
      <w:pPr>
        <w:pStyle w:val="affa"/>
        <w:spacing w:beforeLines="100" w:before="312" w:afterLines="100" w:after="312"/>
        <w:ind w:firstLineChars="0" w:firstLine="0"/>
        <w:rPr>
          <w:rFonts w:ascii="黑体" w:eastAsia="黑体" w:hAnsi="黑体"/>
        </w:rPr>
      </w:pPr>
      <w:r w:rsidRPr="00786F3F">
        <w:rPr>
          <w:rFonts w:ascii="黑体" w:eastAsia="黑体" w:hAnsi="黑体" w:hint="eastAsia"/>
        </w:rPr>
        <w:t>7.1.2</w:t>
      </w:r>
      <w:r w:rsidR="00786F3F">
        <w:rPr>
          <w:rFonts w:ascii="黑体" w:eastAsia="黑体" w:hAnsi="黑体"/>
        </w:rPr>
        <w:t xml:space="preserve"> </w:t>
      </w:r>
      <w:r w:rsidRPr="00786F3F">
        <w:rPr>
          <w:rFonts w:ascii="黑体" w:eastAsia="黑体" w:hAnsi="黑体" w:hint="eastAsia"/>
        </w:rPr>
        <w:t>微波消解</w:t>
      </w:r>
    </w:p>
    <w:p w14:paraId="424E317D" w14:textId="3C9ADFAD" w:rsidR="0060011C" w:rsidRDefault="0060011C" w:rsidP="00E33A11">
      <w:pPr>
        <w:pStyle w:val="affa"/>
      </w:pPr>
      <w:r>
        <w:rPr>
          <w:rFonts w:hint="eastAsia"/>
        </w:rPr>
        <w:lastRenderedPageBreak/>
        <w:t>称取试样2.5g（精确至0.0001g）</w:t>
      </w:r>
      <w:r w:rsidR="00E26A45">
        <w:rPr>
          <w:rFonts w:hint="eastAsia"/>
        </w:rPr>
        <w:t>或</w:t>
      </w:r>
      <w:r w:rsidR="00E26A45" w:rsidRPr="00F11D70">
        <w:rPr>
          <w:rFonts w:hint="eastAsia"/>
        </w:rPr>
        <w:t>卤水</w:t>
      </w:r>
      <w:r w:rsidR="00F11D70" w:rsidRPr="00F11D70">
        <w:rPr>
          <w:rFonts w:hint="eastAsia"/>
        </w:rPr>
        <w:t>2</w:t>
      </w:r>
      <w:r w:rsidR="00E92A2E">
        <w:rPr>
          <w:rFonts w:hint="eastAsia"/>
        </w:rPr>
        <w:t>.</w:t>
      </w:r>
      <w:r w:rsidR="00F11D70" w:rsidRPr="00F11D70">
        <w:rPr>
          <w:rFonts w:hint="eastAsia"/>
        </w:rPr>
        <w:t>5</w:t>
      </w:r>
      <w:r w:rsidR="00E26A45" w:rsidRPr="00F11D70">
        <w:rPr>
          <w:rFonts w:hint="eastAsia"/>
        </w:rPr>
        <w:t>mL</w:t>
      </w:r>
      <w:r w:rsidRPr="00F11D70">
        <w:rPr>
          <w:rFonts w:hint="eastAsia"/>
        </w:rPr>
        <w:t>，</w:t>
      </w:r>
      <w:r>
        <w:rPr>
          <w:rFonts w:hint="eastAsia"/>
        </w:rPr>
        <w:t>置于消解罐中，加10mL硝酸、2mL过氧化氢，置于微波消解仪中消化，消解推荐条件见</w:t>
      </w:r>
      <w:r w:rsidR="00E33A11">
        <w:rPr>
          <w:rFonts w:hint="eastAsia"/>
        </w:rPr>
        <w:t>附表</w:t>
      </w:r>
      <w:r w:rsidR="00983544">
        <w:rPr>
          <w:rFonts w:hint="eastAsia"/>
        </w:rPr>
        <w:t>A</w:t>
      </w:r>
      <w:r w:rsidR="00983544">
        <w:t>.1</w:t>
      </w:r>
      <w:r>
        <w:rPr>
          <w:rFonts w:hint="eastAsia"/>
        </w:rPr>
        <w:t>（可根据不同仪器自行设定消解条件）。待消解结束冷却后，用盐酸溶液</w:t>
      </w:r>
      <w:r w:rsidR="00E33A11">
        <w:rPr>
          <w:rFonts w:hint="eastAsia"/>
        </w:rPr>
        <w:t>（5.2.2）</w:t>
      </w:r>
      <w:r>
        <w:rPr>
          <w:rFonts w:hint="eastAsia"/>
        </w:rPr>
        <w:t>冲洗消解罐盖3次。将消解罐置于</w:t>
      </w:r>
      <w:proofErr w:type="gramStart"/>
      <w:r>
        <w:rPr>
          <w:rFonts w:hint="eastAsia"/>
        </w:rPr>
        <w:t>赶酸仪</w:t>
      </w:r>
      <w:proofErr w:type="gramEnd"/>
      <w:r>
        <w:rPr>
          <w:rFonts w:hint="eastAsia"/>
        </w:rPr>
        <w:t>上，设置140℃</w:t>
      </w:r>
      <w:r w:rsidRPr="001D6229">
        <w:rPr>
          <w:rFonts w:ascii="Times New Roman"/>
        </w:rPr>
        <w:t>~</w:t>
      </w:r>
      <w:r>
        <w:rPr>
          <w:rFonts w:hint="eastAsia"/>
        </w:rPr>
        <w:t>160℃，</w:t>
      </w:r>
      <w:proofErr w:type="gramStart"/>
      <w:r>
        <w:rPr>
          <w:rFonts w:hint="eastAsia"/>
        </w:rPr>
        <w:t>赶酸至</w:t>
      </w:r>
      <w:proofErr w:type="gramEnd"/>
      <w:r>
        <w:rPr>
          <w:rFonts w:hint="eastAsia"/>
        </w:rPr>
        <w:t>剩余体积2mL左右，切不可蒸干。后用盐酸</w:t>
      </w:r>
      <w:r w:rsidR="00E33A11">
        <w:rPr>
          <w:rFonts w:hint="eastAsia"/>
        </w:rPr>
        <w:t>（5.2.2）</w:t>
      </w:r>
      <w:r>
        <w:rPr>
          <w:rFonts w:hint="eastAsia"/>
        </w:rPr>
        <w:t>转移至25mL比色管中</w:t>
      </w:r>
      <w:proofErr w:type="gramStart"/>
      <w:r>
        <w:rPr>
          <w:rFonts w:hint="eastAsia"/>
        </w:rPr>
        <w:t>定容待用</w:t>
      </w:r>
      <w:proofErr w:type="gramEnd"/>
      <w:r w:rsidR="00211677">
        <w:rPr>
          <w:rFonts w:hint="eastAsia"/>
        </w:rPr>
        <w:t>（卤水试样用基底溶液（5.2.3）定容）</w:t>
      </w:r>
      <w:r>
        <w:rPr>
          <w:rFonts w:hint="eastAsia"/>
        </w:rPr>
        <w:t>。</w:t>
      </w:r>
      <w:r w:rsidR="00D30018">
        <w:rPr>
          <w:rFonts w:hint="eastAsia"/>
        </w:rPr>
        <w:t>同时做空白</w:t>
      </w:r>
      <w:r w:rsidR="00E33A11">
        <w:rPr>
          <w:rFonts w:hint="eastAsia"/>
        </w:rPr>
        <w:t>试验</w:t>
      </w:r>
      <w:r w:rsidR="00D30018">
        <w:rPr>
          <w:rFonts w:hint="eastAsia"/>
        </w:rPr>
        <w:t>。</w:t>
      </w:r>
    </w:p>
    <w:p w14:paraId="01AC275B" w14:textId="6870DDD8" w:rsidR="00E23229" w:rsidRPr="00E23229" w:rsidRDefault="009E2ADC" w:rsidP="00A129FD">
      <w:pPr>
        <w:spacing w:beforeLines="100" w:before="312" w:afterLines="100" w:after="312"/>
        <w:rPr>
          <w:rFonts w:ascii="黑体" w:eastAsia="黑体" w:hAnsi="黑体"/>
          <w:kern w:val="0"/>
          <w:szCs w:val="20"/>
        </w:rPr>
      </w:pPr>
      <w:r>
        <w:rPr>
          <w:rFonts w:ascii="黑体" w:eastAsia="黑体" w:hAnsi="黑体"/>
          <w:kern w:val="0"/>
          <w:szCs w:val="20"/>
        </w:rPr>
        <w:t>7</w:t>
      </w:r>
      <w:r w:rsidR="00E23229" w:rsidRPr="00E23229">
        <w:rPr>
          <w:rFonts w:ascii="黑体" w:eastAsia="黑体" w:hAnsi="黑体"/>
          <w:kern w:val="0"/>
          <w:szCs w:val="20"/>
        </w:rPr>
        <w:t xml:space="preserve">.2 </w:t>
      </w:r>
      <w:r w:rsidR="00F91370">
        <w:rPr>
          <w:rFonts w:ascii="黑体" w:eastAsia="黑体" w:hAnsi="黑体" w:hint="eastAsia"/>
          <w:kern w:val="0"/>
          <w:szCs w:val="20"/>
        </w:rPr>
        <w:t>无机硒</w:t>
      </w:r>
      <w:r w:rsidR="00E23229" w:rsidRPr="00E23229">
        <w:rPr>
          <w:rFonts w:ascii="黑体" w:eastAsia="黑体" w:hAnsi="黑体"/>
          <w:kern w:val="0"/>
          <w:szCs w:val="20"/>
        </w:rPr>
        <w:t>测定</w:t>
      </w:r>
      <w:r w:rsidR="00002D6A">
        <w:rPr>
          <w:rFonts w:ascii="黑体" w:eastAsia="黑体" w:hAnsi="黑体" w:hint="eastAsia"/>
          <w:kern w:val="0"/>
          <w:szCs w:val="20"/>
        </w:rPr>
        <w:t>的试样制备</w:t>
      </w:r>
    </w:p>
    <w:p w14:paraId="7744E237" w14:textId="43231ACB" w:rsidR="000332D3" w:rsidRPr="00123ACC" w:rsidRDefault="0060011C" w:rsidP="009259D2">
      <w:pPr>
        <w:ind w:firstLineChars="200" w:firstLine="420"/>
        <w:rPr>
          <w:rFonts w:ascii="宋体" w:hAnsi="宋体"/>
        </w:rPr>
      </w:pPr>
      <w:r w:rsidRPr="00123ACC">
        <w:rPr>
          <w:rFonts w:ascii="宋体" w:hAnsi="宋体" w:hint="eastAsia"/>
        </w:rPr>
        <w:t>称取试样2.5g（精确至0.0001g）</w:t>
      </w:r>
      <w:r w:rsidR="0039714E" w:rsidRPr="00123ACC">
        <w:rPr>
          <w:rFonts w:ascii="宋体" w:hAnsi="宋体" w:hint="eastAsia"/>
        </w:rPr>
        <w:t>或</w:t>
      </w:r>
      <w:r w:rsidR="0039714E" w:rsidRPr="00123ACC">
        <w:rPr>
          <w:rFonts w:ascii="宋体" w:hAnsi="宋体" w:hint="eastAsia"/>
          <w:kern w:val="0"/>
          <w:szCs w:val="20"/>
        </w:rPr>
        <w:t>卤水</w:t>
      </w:r>
      <w:r w:rsidR="00F11D70" w:rsidRPr="00123ACC">
        <w:rPr>
          <w:rFonts w:ascii="宋体" w:hAnsi="宋体" w:hint="eastAsia"/>
          <w:kern w:val="0"/>
          <w:szCs w:val="20"/>
        </w:rPr>
        <w:t>2</w:t>
      </w:r>
      <w:r w:rsidR="00E92A2E" w:rsidRPr="00123ACC">
        <w:rPr>
          <w:rFonts w:ascii="宋体" w:hAnsi="宋体" w:hint="eastAsia"/>
          <w:kern w:val="0"/>
          <w:szCs w:val="20"/>
        </w:rPr>
        <w:t>.</w:t>
      </w:r>
      <w:r w:rsidR="00F11D70" w:rsidRPr="00123ACC">
        <w:rPr>
          <w:rFonts w:ascii="宋体" w:hAnsi="宋体" w:hint="eastAsia"/>
          <w:kern w:val="0"/>
          <w:szCs w:val="20"/>
        </w:rPr>
        <w:t>5</w:t>
      </w:r>
      <w:r w:rsidR="0039714E" w:rsidRPr="00123ACC">
        <w:rPr>
          <w:rFonts w:ascii="宋体" w:hAnsi="宋体" w:hint="eastAsia"/>
          <w:kern w:val="0"/>
          <w:szCs w:val="20"/>
        </w:rPr>
        <w:t>mL</w:t>
      </w:r>
      <w:r w:rsidRPr="00123ACC">
        <w:rPr>
          <w:rFonts w:ascii="宋体" w:hAnsi="宋体" w:hint="eastAsia"/>
        </w:rPr>
        <w:t>，置于25mL比色管中，用盐酸溶液</w:t>
      </w:r>
      <w:r w:rsidR="00697751" w:rsidRPr="00123ACC">
        <w:rPr>
          <w:rFonts w:ascii="宋体" w:hAnsi="宋体" w:hint="eastAsia"/>
        </w:rPr>
        <w:t>（5.2.2）</w:t>
      </w:r>
      <w:r w:rsidRPr="00123ACC">
        <w:rPr>
          <w:rFonts w:ascii="宋体" w:hAnsi="宋体" w:hint="eastAsia"/>
        </w:rPr>
        <w:t>定容</w:t>
      </w:r>
      <w:r w:rsidR="00211677" w:rsidRPr="00123ACC">
        <w:rPr>
          <w:rFonts w:ascii="宋体" w:hAnsi="宋体" w:hint="eastAsia"/>
        </w:rPr>
        <w:t>（卤水试样用基底溶液（5.2.3）定容）</w:t>
      </w:r>
      <w:r w:rsidR="00A54CB9" w:rsidRPr="00123ACC">
        <w:rPr>
          <w:rFonts w:ascii="宋体" w:hAnsi="宋体" w:hint="eastAsia"/>
          <w:kern w:val="0"/>
          <w:szCs w:val="20"/>
        </w:rPr>
        <w:t>。</w:t>
      </w:r>
      <w:r w:rsidRPr="00123ACC">
        <w:rPr>
          <w:rFonts w:ascii="宋体" w:hAnsi="宋体" w:hint="eastAsia"/>
          <w:kern w:val="0"/>
          <w:szCs w:val="20"/>
        </w:rPr>
        <w:t>于超声清洗器中超声</w:t>
      </w:r>
      <w:r w:rsidRPr="00123ACC">
        <w:rPr>
          <w:rFonts w:ascii="宋体" w:hAnsi="宋体" w:hint="eastAsia"/>
        </w:rPr>
        <w:t>2h</w:t>
      </w:r>
      <w:r w:rsidRPr="00123ACC">
        <w:rPr>
          <w:rFonts w:ascii="宋体" w:hAnsi="宋体" w:hint="eastAsia"/>
          <w:kern w:val="0"/>
          <w:szCs w:val="20"/>
        </w:rPr>
        <w:t>后待用。</w:t>
      </w:r>
      <w:r w:rsidR="00D30018" w:rsidRPr="00123ACC">
        <w:rPr>
          <w:rFonts w:ascii="宋体" w:hAnsi="宋体" w:hint="eastAsia"/>
        </w:rPr>
        <w:t>同时做空白</w:t>
      </w:r>
      <w:r w:rsidR="00697751" w:rsidRPr="00123ACC">
        <w:rPr>
          <w:rFonts w:ascii="宋体" w:hAnsi="宋体" w:hint="eastAsia"/>
        </w:rPr>
        <w:t>试验</w:t>
      </w:r>
      <w:r w:rsidR="00D30018" w:rsidRPr="00123ACC">
        <w:rPr>
          <w:rFonts w:ascii="宋体" w:hAnsi="宋体" w:hint="eastAsia"/>
        </w:rPr>
        <w:t>。</w:t>
      </w:r>
    </w:p>
    <w:bookmarkEnd w:id="20"/>
    <w:p w14:paraId="4C24314E" w14:textId="59AF645A" w:rsidR="00002D6A" w:rsidRPr="00E23229" w:rsidRDefault="00002D6A" w:rsidP="00002D6A">
      <w:pPr>
        <w:spacing w:beforeLines="100" w:before="312" w:afterLines="100" w:after="312"/>
        <w:rPr>
          <w:rFonts w:ascii="黑体" w:eastAsia="黑体" w:hAnsi="黑体"/>
          <w:kern w:val="0"/>
          <w:szCs w:val="20"/>
        </w:rPr>
      </w:pPr>
      <w:r>
        <w:rPr>
          <w:rFonts w:ascii="黑体" w:eastAsia="黑体" w:hAnsi="黑体"/>
          <w:kern w:val="0"/>
          <w:szCs w:val="20"/>
        </w:rPr>
        <w:t>7</w:t>
      </w:r>
      <w:r w:rsidRPr="00E23229">
        <w:rPr>
          <w:rFonts w:ascii="黑体" w:eastAsia="黑体" w:hAnsi="黑体"/>
          <w:kern w:val="0"/>
          <w:szCs w:val="20"/>
        </w:rPr>
        <w:t>.</w:t>
      </w:r>
      <w:r>
        <w:rPr>
          <w:rFonts w:ascii="黑体" w:eastAsia="黑体" w:hAnsi="黑体"/>
          <w:kern w:val="0"/>
          <w:szCs w:val="20"/>
        </w:rPr>
        <w:t>3</w:t>
      </w:r>
      <w:r w:rsidRPr="00E23229">
        <w:rPr>
          <w:rFonts w:ascii="黑体" w:eastAsia="黑体" w:hAnsi="黑体"/>
          <w:kern w:val="0"/>
          <w:szCs w:val="20"/>
        </w:rPr>
        <w:t xml:space="preserve"> 测定</w:t>
      </w:r>
    </w:p>
    <w:p w14:paraId="021674D2" w14:textId="1D22C855" w:rsidR="00002D6A" w:rsidRPr="009259D2" w:rsidRDefault="00002D6A" w:rsidP="009259D2">
      <w:pPr>
        <w:ind w:firstLineChars="200" w:firstLine="420"/>
        <w:rPr>
          <w:rFonts w:ascii="宋体"/>
          <w:kern w:val="0"/>
          <w:szCs w:val="20"/>
        </w:rPr>
      </w:pPr>
      <w:r>
        <w:rPr>
          <w:rFonts w:ascii="宋体" w:hint="eastAsia"/>
          <w:kern w:val="0"/>
          <w:szCs w:val="20"/>
        </w:rPr>
        <w:t>选择适当的仪器工作条件，以盐酸溶液（5</w:t>
      </w:r>
      <w:r>
        <w:rPr>
          <w:rFonts w:ascii="宋体"/>
          <w:kern w:val="0"/>
          <w:szCs w:val="20"/>
        </w:rPr>
        <w:t>.2.2</w:t>
      </w:r>
      <w:r>
        <w:rPr>
          <w:rFonts w:ascii="宋体" w:hint="eastAsia"/>
          <w:kern w:val="0"/>
          <w:szCs w:val="20"/>
        </w:rPr>
        <w:t>）为载流，</w:t>
      </w:r>
      <w:r w:rsidR="0097747D">
        <w:rPr>
          <w:rFonts w:ascii="宋体" w:hint="eastAsia"/>
          <w:kern w:val="0"/>
          <w:szCs w:val="20"/>
        </w:rPr>
        <w:t>同时使用</w:t>
      </w:r>
      <w:r>
        <w:rPr>
          <w:rFonts w:ascii="宋体" w:hint="eastAsia"/>
          <w:kern w:val="0"/>
          <w:szCs w:val="20"/>
        </w:rPr>
        <w:t>还原剂溶液（5</w:t>
      </w:r>
      <w:r>
        <w:rPr>
          <w:rFonts w:ascii="宋体"/>
          <w:kern w:val="0"/>
          <w:szCs w:val="20"/>
        </w:rPr>
        <w:t>.2.1</w:t>
      </w:r>
      <w:r>
        <w:rPr>
          <w:rFonts w:ascii="宋体" w:hint="eastAsia"/>
          <w:kern w:val="0"/>
          <w:szCs w:val="20"/>
        </w:rPr>
        <w:t>），测定空白溶液的荧光强度后，按顺序由低到高测定</w:t>
      </w:r>
      <w:proofErr w:type="gramStart"/>
      <w:r>
        <w:rPr>
          <w:rFonts w:ascii="宋体" w:hint="eastAsia"/>
          <w:kern w:val="0"/>
          <w:szCs w:val="20"/>
        </w:rPr>
        <w:t>硒系列</w:t>
      </w:r>
      <w:proofErr w:type="gramEnd"/>
      <w:r>
        <w:rPr>
          <w:rFonts w:ascii="宋体" w:hint="eastAsia"/>
          <w:kern w:val="0"/>
          <w:szCs w:val="20"/>
        </w:rPr>
        <w:t>标准工作液的荧光强度，根据荧光强度及对应的硒浓度绘制标准曲线。测定试样</w:t>
      </w:r>
      <w:r w:rsidR="0097747D">
        <w:rPr>
          <w:rFonts w:ascii="宋体" w:hint="eastAsia"/>
          <w:kern w:val="0"/>
          <w:szCs w:val="20"/>
        </w:rPr>
        <w:t>及空白试验溶液</w:t>
      </w:r>
      <w:r>
        <w:rPr>
          <w:rFonts w:ascii="宋体" w:hint="eastAsia"/>
          <w:kern w:val="0"/>
          <w:szCs w:val="20"/>
        </w:rPr>
        <w:t>，</w:t>
      </w:r>
      <w:r w:rsidR="0097747D">
        <w:rPr>
          <w:rFonts w:ascii="宋体" w:hint="eastAsia"/>
          <w:kern w:val="0"/>
          <w:szCs w:val="20"/>
        </w:rPr>
        <w:t>于标准曲线获得试样溶液浓度。</w:t>
      </w:r>
      <w:r>
        <w:rPr>
          <w:rFonts w:ascii="宋体" w:hint="eastAsia"/>
          <w:kern w:val="0"/>
          <w:szCs w:val="20"/>
        </w:rPr>
        <w:t>若</w:t>
      </w:r>
      <w:r w:rsidR="0097747D">
        <w:rPr>
          <w:rFonts w:ascii="宋体" w:hint="eastAsia"/>
          <w:kern w:val="0"/>
          <w:szCs w:val="20"/>
        </w:rPr>
        <w:t>测定</w:t>
      </w:r>
      <w:r>
        <w:rPr>
          <w:rFonts w:ascii="宋体" w:hint="eastAsia"/>
          <w:kern w:val="0"/>
          <w:szCs w:val="20"/>
        </w:rPr>
        <w:t>结果超出曲线线性范围，</w:t>
      </w:r>
      <w:r w:rsidR="00A32711">
        <w:rPr>
          <w:rFonts w:ascii="宋体" w:hint="eastAsia"/>
          <w:kern w:val="0"/>
          <w:szCs w:val="20"/>
        </w:rPr>
        <w:t>用基底溶液（5</w:t>
      </w:r>
      <w:r w:rsidR="00A32711">
        <w:rPr>
          <w:rFonts w:ascii="宋体"/>
          <w:kern w:val="0"/>
          <w:szCs w:val="20"/>
        </w:rPr>
        <w:t>.2.3</w:t>
      </w:r>
      <w:r w:rsidR="00A32711">
        <w:rPr>
          <w:rFonts w:ascii="宋体" w:hint="eastAsia"/>
          <w:kern w:val="0"/>
          <w:szCs w:val="20"/>
        </w:rPr>
        <w:t>）</w:t>
      </w:r>
      <w:r>
        <w:rPr>
          <w:rFonts w:ascii="宋体" w:hint="eastAsia"/>
          <w:kern w:val="0"/>
          <w:szCs w:val="20"/>
        </w:rPr>
        <w:t>将试样</w:t>
      </w:r>
      <w:r w:rsidR="007E7CFE">
        <w:rPr>
          <w:rFonts w:ascii="宋体" w:hint="eastAsia"/>
          <w:kern w:val="0"/>
          <w:szCs w:val="20"/>
        </w:rPr>
        <w:t>溶液</w:t>
      </w:r>
      <w:r>
        <w:rPr>
          <w:rFonts w:ascii="宋体" w:hint="eastAsia"/>
          <w:kern w:val="0"/>
          <w:szCs w:val="20"/>
        </w:rPr>
        <w:t>稀释后再测定。</w:t>
      </w:r>
    </w:p>
    <w:p w14:paraId="60889E21" w14:textId="77777777" w:rsidR="00AF6263" w:rsidRDefault="007670F4">
      <w:pPr>
        <w:pStyle w:val="a5"/>
        <w:spacing w:before="312" w:after="312"/>
      </w:pPr>
      <w:r>
        <w:t>结果计算</w:t>
      </w:r>
    </w:p>
    <w:p w14:paraId="328281E5" w14:textId="77777777" w:rsidR="009259D2" w:rsidRPr="00CF2FE5" w:rsidRDefault="009259D2" w:rsidP="009259D2">
      <w:pPr>
        <w:pStyle w:val="affa"/>
      </w:pPr>
      <w:r>
        <w:rPr>
          <w:rFonts w:hint="eastAsia"/>
        </w:rPr>
        <w:t>试样</w:t>
      </w:r>
      <w:proofErr w:type="gramStart"/>
      <w:r>
        <w:rPr>
          <w:rFonts w:hint="eastAsia"/>
        </w:rPr>
        <w:t>中总硒含量</w:t>
      </w:r>
      <w:proofErr w:type="gramEnd"/>
      <w:r w:rsidRPr="00CF2FE5">
        <w:rPr>
          <w:rFonts w:hint="eastAsia"/>
        </w:rPr>
        <w:t>按公式（1）计算：</w:t>
      </w:r>
    </w:p>
    <w:p w14:paraId="53BDF4D9" w14:textId="3571D0F3" w:rsidR="009259D2" w:rsidRPr="00CF2FE5" w:rsidRDefault="009259D2" w:rsidP="00DF2D15">
      <w:pPr>
        <w:pStyle w:val="affffff3"/>
        <w:jc w:val="center"/>
      </w:pPr>
      <w:r w:rsidRPr="00CF2FE5">
        <w:tab/>
      </w:r>
      <w:r w:rsidR="00AA0980" w:rsidRPr="00AA0980">
        <w:rPr>
          <w:position w:val="-30"/>
        </w:rPr>
        <w:object w:dxaOrig="2060" w:dyaOrig="700" w14:anchorId="3BEB4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35.05pt" o:ole="">
            <v:imagedata r:id="rId10" o:title=""/>
          </v:shape>
          <o:OLEObject Type="Embed" ProgID="Equation.3" ShapeID="_x0000_i1025" DrawAspect="Content" ObjectID="_1810103121" r:id="rId11"/>
        </w:object>
      </w:r>
      <w:r w:rsidRPr="00CF2FE5">
        <w:tab/>
        <w:t>(</w:t>
      </w:r>
      <w:r w:rsidRPr="00CF2FE5">
        <w:fldChar w:fldCharType="begin"/>
      </w:r>
      <w:r w:rsidRPr="00CF2FE5">
        <w:instrText xml:space="preserve"> SEQ 标准自动公式 \* ARABIC </w:instrText>
      </w:r>
      <w:r w:rsidRPr="00CF2FE5">
        <w:fldChar w:fldCharType="separate"/>
      </w:r>
      <w:r w:rsidR="004C5713">
        <w:rPr>
          <w:noProof/>
        </w:rPr>
        <w:t>1</w:t>
      </w:r>
      <w:r w:rsidRPr="00CF2FE5">
        <w:fldChar w:fldCharType="end"/>
      </w:r>
      <w:r w:rsidRPr="00CF2FE5">
        <w:t>)</w:t>
      </w:r>
    </w:p>
    <w:p w14:paraId="39670DB0" w14:textId="77777777" w:rsidR="009259D2" w:rsidRPr="00CF2FE5" w:rsidRDefault="009259D2" w:rsidP="009259D2">
      <w:pPr>
        <w:pStyle w:val="affa"/>
      </w:pPr>
      <w:r w:rsidRPr="00CF2FE5">
        <w:rPr>
          <w:rFonts w:hint="eastAsia"/>
        </w:rPr>
        <w:t>式中：</w:t>
      </w:r>
    </w:p>
    <w:p w14:paraId="4184DF25" w14:textId="1E0281A5" w:rsidR="009259D2" w:rsidRPr="00CF2FE5" w:rsidRDefault="00240A38" w:rsidP="009259D2">
      <w:pPr>
        <w:pStyle w:val="affa"/>
      </w:pPr>
      <w:r>
        <w:rPr>
          <w:rFonts w:hint="eastAsia"/>
          <w:i/>
        </w:rPr>
        <w:t>X</w:t>
      </w:r>
      <w:r w:rsidR="006513AA" w:rsidRPr="00DF2D15">
        <w:rPr>
          <w:rFonts w:hint="eastAsia"/>
          <w:i/>
          <w:vertAlign w:val="subscript"/>
        </w:rPr>
        <w:t>1</w:t>
      </w:r>
      <w:r w:rsidR="009259D2" w:rsidRPr="00CF2FE5">
        <w:rPr>
          <w:rFonts w:hint="eastAsia"/>
        </w:rPr>
        <w:t>——</w:t>
      </w:r>
      <w:r>
        <w:rPr>
          <w:rFonts w:hint="eastAsia"/>
        </w:rPr>
        <w:t>试样</w:t>
      </w:r>
      <w:proofErr w:type="gramStart"/>
      <w:r>
        <w:rPr>
          <w:rFonts w:hint="eastAsia"/>
        </w:rPr>
        <w:t>中</w:t>
      </w:r>
      <w:r w:rsidRPr="009A75F4">
        <w:rPr>
          <w:rFonts w:hint="eastAsia"/>
        </w:rPr>
        <w:t>总硒含量</w:t>
      </w:r>
      <w:proofErr w:type="gramEnd"/>
      <w:r w:rsidR="009259D2" w:rsidRPr="00CF2FE5">
        <w:rPr>
          <w:rFonts w:hint="eastAsia"/>
        </w:rPr>
        <w:t>，单位为</w:t>
      </w:r>
      <w:r>
        <w:rPr>
          <w:rFonts w:hint="eastAsia"/>
        </w:rPr>
        <w:t>毫克每千克</w:t>
      </w:r>
      <w:r w:rsidR="009259D2" w:rsidRPr="00CF2FE5">
        <w:rPr>
          <w:rFonts w:hint="eastAsia"/>
        </w:rPr>
        <w:t>（</w:t>
      </w:r>
      <w:r>
        <w:rPr>
          <w:rFonts w:hint="eastAsia"/>
        </w:rPr>
        <w:t>mg/kg</w:t>
      </w:r>
      <w:r w:rsidR="009259D2" w:rsidRPr="00CF2FE5">
        <w:rPr>
          <w:rFonts w:hint="eastAsia"/>
        </w:rPr>
        <w:t>）</w:t>
      </w:r>
      <w:r w:rsidR="0039714E">
        <w:rPr>
          <w:rFonts w:hint="eastAsia"/>
        </w:rPr>
        <w:t>或毫克每升（mg/L）</w:t>
      </w:r>
      <w:r w:rsidR="009259D2" w:rsidRPr="00CF2FE5">
        <w:rPr>
          <w:rFonts w:hint="eastAsia"/>
        </w:rPr>
        <w:t>；</w:t>
      </w:r>
    </w:p>
    <w:p w14:paraId="32B17513" w14:textId="08DF1BCA" w:rsidR="00DF2D15" w:rsidRPr="00CF2FE5" w:rsidRDefault="00DF2D15" w:rsidP="00DF2D15">
      <w:pPr>
        <w:pStyle w:val="affa"/>
      </w:pPr>
      <w:r w:rsidRPr="00F06048">
        <w:rPr>
          <w:rFonts w:hAnsi="宋体" w:hint="eastAsia"/>
          <w:i/>
        </w:rPr>
        <w:t>ρ</w:t>
      </w:r>
      <w:r w:rsidRPr="00CF2FE5">
        <w:rPr>
          <w:rFonts w:hint="eastAsia"/>
        </w:rPr>
        <w:t>——</w:t>
      </w:r>
      <w:r>
        <w:rPr>
          <w:rFonts w:hint="eastAsia"/>
        </w:rPr>
        <w:t>试样溶液中硒的质量浓度</w:t>
      </w:r>
      <w:r w:rsidRPr="00CF2FE5">
        <w:rPr>
          <w:rFonts w:hint="eastAsia"/>
        </w:rPr>
        <w:t>，单位为</w:t>
      </w:r>
      <w:r>
        <w:rPr>
          <w:rFonts w:hint="eastAsia"/>
        </w:rPr>
        <w:t>微</w:t>
      </w:r>
      <w:r w:rsidRPr="00CF2FE5">
        <w:rPr>
          <w:rFonts w:hint="eastAsia"/>
        </w:rPr>
        <w:t>克每升（</w:t>
      </w:r>
      <w:r>
        <w:rPr>
          <w:rFonts w:hint="eastAsia"/>
        </w:rPr>
        <w:t>μ</w:t>
      </w:r>
      <w:r w:rsidRPr="00CF2FE5">
        <w:rPr>
          <w:rFonts w:hint="eastAsia"/>
        </w:rPr>
        <w:t>g/L）</w:t>
      </w:r>
      <w:r>
        <w:rPr>
          <w:rFonts w:hint="eastAsia"/>
        </w:rPr>
        <w:t>；</w:t>
      </w:r>
    </w:p>
    <w:p w14:paraId="5CE531DE" w14:textId="77777777" w:rsidR="00DF2D15" w:rsidRDefault="00DF2D15" w:rsidP="00DF2D15">
      <w:pPr>
        <w:pStyle w:val="affa"/>
      </w:pPr>
      <w:r w:rsidRPr="00D30018">
        <w:rPr>
          <w:rFonts w:hint="eastAsia"/>
          <w:i/>
          <w:iCs/>
        </w:rPr>
        <w:t>ρ</w:t>
      </w:r>
      <w:r w:rsidRPr="00FD6D45">
        <w:rPr>
          <w:rFonts w:hint="eastAsia"/>
          <w:i/>
          <w:iCs/>
          <w:vertAlign w:val="subscript"/>
        </w:rPr>
        <w:t>0</w:t>
      </w:r>
      <w:r w:rsidRPr="00CF2FE5">
        <w:rPr>
          <w:rFonts w:hint="eastAsia"/>
        </w:rPr>
        <w:t>——</w:t>
      </w:r>
      <w:r>
        <w:rPr>
          <w:rFonts w:hint="eastAsia"/>
        </w:rPr>
        <w:t>空白溶液中硒的质量浓度</w:t>
      </w:r>
      <w:r w:rsidRPr="00CF2FE5">
        <w:rPr>
          <w:rFonts w:hint="eastAsia"/>
        </w:rPr>
        <w:t>，单位为</w:t>
      </w:r>
      <w:r>
        <w:rPr>
          <w:rFonts w:hint="eastAsia"/>
        </w:rPr>
        <w:t>微</w:t>
      </w:r>
      <w:r w:rsidRPr="00CF2FE5">
        <w:rPr>
          <w:rFonts w:hint="eastAsia"/>
        </w:rPr>
        <w:t>克每升（</w:t>
      </w:r>
      <w:r>
        <w:rPr>
          <w:rFonts w:hint="eastAsia"/>
        </w:rPr>
        <w:t>μ</w:t>
      </w:r>
      <w:r w:rsidRPr="00CF2FE5">
        <w:rPr>
          <w:rFonts w:hint="eastAsia"/>
        </w:rPr>
        <w:t>g/L）</w:t>
      </w:r>
      <w:r>
        <w:rPr>
          <w:rFonts w:hint="eastAsia"/>
        </w:rPr>
        <w:t>；</w:t>
      </w:r>
    </w:p>
    <w:p w14:paraId="21716FDA" w14:textId="573222F8" w:rsidR="009259D2" w:rsidRPr="00CF2FE5" w:rsidRDefault="009259D2" w:rsidP="009259D2">
      <w:pPr>
        <w:pStyle w:val="affa"/>
      </w:pPr>
      <w:r w:rsidRPr="00F06048">
        <w:rPr>
          <w:rFonts w:hint="eastAsia"/>
          <w:i/>
        </w:rPr>
        <w:t>m</w:t>
      </w:r>
      <w:r w:rsidR="00AA0980" w:rsidRPr="00AA0980">
        <w:rPr>
          <w:i/>
          <w:vertAlign w:val="subscript"/>
        </w:rPr>
        <w:t>1</w:t>
      </w:r>
      <w:r w:rsidRPr="00CF2FE5">
        <w:rPr>
          <w:rFonts w:hint="eastAsia"/>
        </w:rPr>
        <w:t>——</w:t>
      </w:r>
      <w:r w:rsidR="00D30018">
        <w:rPr>
          <w:rFonts w:hint="eastAsia"/>
        </w:rPr>
        <w:t>试样称取质量</w:t>
      </w:r>
      <w:r w:rsidRPr="00CF2FE5">
        <w:rPr>
          <w:rFonts w:hint="eastAsia"/>
        </w:rPr>
        <w:t>，单位为克（g）</w:t>
      </w:r>
      <w:r w:rsidR="0039714E">
        <w:rPr>
          <w:rFonts w:hint="eastAsia"/>
        </w:rPr>
        <w:t>，或试样体积，单位为毫升（mL）</w:t>
      </w:r>
      <w:r w:rsidRPr="00CF2FE5">
        <w:rPr>
          <w:rFonts w:hint="eastAsia"/>
        </w:rPr>
        <w:t>；</w:t>
      </w:r>
    </w:p>
    <w:p w14:paraId="17DCB6C5" w14:textId="7D28E86D" w:rsidR="009259D2" w:rsidRPr="00CF2FE5" w:rsidRDefault="009259D2" w:rsidP="009259D2">
      <w:pPr>
        <w:pStyle w:val="affa"/>
        <w:ind w:firstLineChars="0" w:firstLine="0"/>
      </w:pPr>
      <w:r w:rsidRPr="00CF2FE5">
        <w:rPr>
          <w:rFonts w:hint="eastAsia"/>
        </w:rPr>
        <w:t xml:space="preserve">    </w:t>
      </w:r>
      <w:r w:rsidR="00D30018">
        <w:rPr>
          <w:rFonts w:hint="eastAsia"/>
          <w:i/>
        </w:rPr>
        <w:t>V</w:t>
      </w:r>
      <w:r w:rsidR="00AA0980" w:rsidRPr="00AA0980">
        <w:rPr>
          <w:i/>
          <w:vertAlign w:val="subscript"/>
        </w:rPr>
        <w:t>1</w:t>
      </w:r>
      <w:r w:rsidRPr="00CF2FE5">
        <w:rPr>
          <w:rFonts w:hint="eastAsia"/>
        </w:rPr>
        <w:t>——</w:t>
      </w:r>
      <w:r w:rsidR="00D30018">
        <w:rPr>
          <w:rFonts w:hint="eastAsia"/>
        </w:rPr>
        <w:t>试样定容体积</w:t>
      </w:r>
      <w:r w:rsidRPr="00CF2FE5">
        <w:rPr>
          <w:rFonts w:hint="eastAsia"/>
        </w:rPr>
        <w:t>，单位为</w:t>
      </w:r>
      <w:r w:rsidR="00D30018">
        <w:rPr>
          <w:rFonts w:hint="eastAsia"/>
        </w:rPr>
        <w:t>毫升</w:t>
      </w:r>
      <w:r w:rsidRPr="00CF2FE5">
        <w:rPr>
          <w:rFonts w:hint="eastAsia"/>
        </w:rPr>
        <w:t>（</w:t>
      </w:r>
      <w:r w:rsidR="00D30018">
        <w:rPr>
          <w:rFonts w:hint="eastAsia"/>
        </w:rPr>
        <w:t>mL</w:t>
      </w:r>
      <w:r w:rsidRPr="00CF2FE5">
        <w:rPr>
          <w:rFonts w:hint="eastAsia"/>
        </w:rPr>
        <w:t>）；</w:t>
      </w:r>
    </w:p>
    <w:p w14:paraId="7FC64FCB" w14:textId="4741DFD9" w:rsidR="00A129FD" w:rsidRDefault="009259D2" w:rsidP="00786F3F">
      <w:pPr>
        <w:pStyle w:val="affa"/>
        <w:ind w:firstLineChars="0" w:firstLine="0"/>
      </w:pPr>
      <w:r w:rsidRPr="00CF2FE5">
        <w:rPr>
          <w:rFonts w:hint="eastAsia"/>
        </w:rPr>
        <w:t xml:space="preserve">    </w:t>
      </w:r>
      <w:r w:rsidR="00D30018">
        <w:rPr>
          <w:rFonts w:hint="eastAsia"/>
        </w:rPr>
        <w:t>1000——换算系数。</w:t>
      </w:r>
    </w:p>
    <w:p w14:paraId="742740E3" w14:textId="140AB338" w:rsidR="00AF6263" w:rsidRPr="00CF2FE5" w:rsidRDefault="009259D2" w:rsidP="007670F4">
      <w:pPr>
        <w:pStyle w:val="affa"/>
      </w:pPr>
      <w:r>
        <w:rPr>
          <w:rFonts w:hint="eastAsia"/>
        </w:rPr>
        <w:t>试样中无机硒含量</w:t>
      </w:r>
      <w:r w:rsidR="007670F4" w:rsidRPr="00CF2FE5">
        <w:rPr>
          <w:rFonts w:hint="eastAsia"/>
        </w:rPr>
        <w:t>按公式（2）计算：</w:t>
      </w:r>
    </w:p>
    <w:p w14:paraId="5ED9546C" w14:textId="0D0EFBD5" w:rsidR="007670F4" w:rsidRPr="00CF2FE5" w:rsidRDefault="007670F4" w:rsidP="006513AA">
      <w:pPr>
        <w:pStyle w:val="affffff3"/>
      </w:pPr>
      <w:r w:rsidRPr="00CF2FE5">
        <w:tab/>
      </w:r>
      <w:r w:rsidR="00AA0980" w:rsidRPr="00AA0980">
        <w:rPr>
          <w:position w:val="-30"/>
        </w:rPr>
        <w:object w:dxaOrig="2160" w:dyaOrig="700" w14:anchorId="3284D451">
          <v:shape id="_x0000_i1026" type="#_x0000_t75" style="width:108pt;height:35.05pt" o:ole="">
            <v:imagedata r:id="rId12" o:title=""/>
          </v:shape>
          <o:OLEObject Type="Embed" ProgID="Equation.3" ShapeID="_x0000_i1026" DrawAspect="Content" ObjectID="_1810103122" r:id="rId13"/>
        </w:object>
      </w:r>
      <w:bookmarkStart w:id="21" w:name="OLE_LINK1"/>
      <w:bookmarkStart w:id="22" w:name="OLE_LINK2"/>
      <w:r w:rsidRPr="00CF2FE5">
        <w:tab/>
        <w:t>(</w:t>
      </w:r>
      <w:r w:rsidRPr="00CF2FE5">
        <w:fldChar w:fldCharType="begin"/>
      </w:r>
      <w:r w:rsidRPr="00CF2FE5">
        <w:instrText xml:space="preserve"> SEQ 标准自动公式 \* ARABIC </w:instrText>
      </w:r>
      <w:r w:rsidRPr="00CF2FE5">
        <w:fldChar w:fldCharType="separate"/>
      </w:r>
      <w:r w:rsidR="004C5713">
        <w:rPr>
          <w:noProof/>
        </w:rPr>
        <w:t>2</w:t>
      </w:r>
      <w:r w:rsidRPr="00CF2FE5">
        <w:fldChar w:fldCharType="end"/>
      </w:r>
      <w:r w:rsidRPr="00CF2FE5">
        <w:t>)</w:t>
      </w:r>
      <w:bookmarkEnd w:id="21"/>
      <w:bookmarkEnd w:id="22"/>
    </w:p>
    <w:p w14:paraId="6903EF9A" w14:textId="77777777" w:rsidR="006513AA" w:rsidRPr="00CF2FE5" w:rsidRDefault="006513AA" w:rsidP="006513AA">
      <w:pPr>
        <w:pStyle w:val="affa"/>
      </w:pPr>
      <w:r w:rsidRPr="00CF2FE5">
        <w:rPr>
          <w:rFonts w:hint="eastAsia"/>
        </w:rPr>
        <w:t>式中：</w:t>
      </w:r>
    </w:p>
    <w:p w14:paraId="570BE653" w14:textId="38E56A47" w:rsidR="006513AA" w:rsidRPr="00CF2FE5" w:rsidRDefault="006513AA" w:rsidP="006513AA">
      <w:pPr>
        <w:pStyle w:val="affa"/>
      </w:pPr>
      <w:r>
        <w:rPr>
          <w:rFonts w:hint="eastAsia"/>
          <w:i/>
        </w:rPr>
        <w:t>X</w:t>
      </w:r>
      <w:r w:rsidRPr="00DF2D15">
        <w:rPr>
          <w:rFonts w:hint="eastAsia"/>
          <w:i/>
          <w:vertAlign w:val="subscript"/>
        </w:rPr>
        <w:t>2</w:t>
      </w:r>
      <w:r w:rsidRPr="00CF2FE5">
        <w:rPr>
          <w:rFonts w:hint="eastAsia"/>
        </w:rPr>
        <w:t>——</w:t>
      </w:r>
      <w:r>
        <w:rPr>
          <w:rFonts w:hint="eastAsia"/>
        </w:rPr>
        <w:t>试样中无机硒含量</w:t>
      </w:r>
      <w:r w:rsidRPr="00CF2FE5">
        <w:rPr>
          <w:rFonts w:hint="eastAsia"/>
        </w:rPr>
        <w:t>，单位为</w:t>
      </w:r>
      <w:r>
        <w:rPr>
          <w:rFonts w:hint="eastAsia"/>
        </w:rPr>
        <w:t>毫克每千克</w:t>
      </w:r>
      <w:r w:rsidRPr="00CF2FE5">
        <w:rPr>
          <w:rFonts w:hint="eastAsia"/>
        </w:rPr>
        <w:t>（</w:t>
      </w:r>
      <w:r>
        <w:rPr>
          <w:rFonts w:hint="eastAsia"/>
        </w:rPr>
        <w:t>mg/kg</w:t>
      </w:r>
      <w:r w:rsidRPr="00CF2FE5">
        <w:rPr>
          <w:rFonts w:hint="eastAsia"/>
        </w:rPr>
        <w:t>）</w:t>
      </w:r>
      <w:r w:rsidR="009A75F4">
        <w:rPr>
          <w:rFonts w:hint="eastAsia"/>
        </w:rPr>
        <w:t>或毫克每升（mg/L）</w:t>
      </w:r>
      <w:r w:rsidRPr="00CF2FE5">
        <w:rPr>
          <w:rFonts w:hint="eastAsia"/>
        </w:rPr>
        <w:t>；</w:t>
      </w:r>
    </w:p>
    <w:p w14:paraId="79B8090B" w14:textId="6D74E7EC" w:rsidR="00DF2D15" w:rsidRPr="00CF2FE5" w:rsidRDefault="00DF2D15" w:rsidP="00DF2D15">
      <w:pPr>
        <w:pStyle w:val="affa"/>
      </w:pPr>
      <w:r w:rsidRPr="00F06048">
        <w:rPr>
          <w:rFonts w:hAnsi="宋体" w:hint="eastAsia"/>
          <w:i/>
        </w:rPr>
        <w:t>ρ</w:t>
      </w:r>
      <w:r w:rsidR="00AA0980" w:rsidRPr="00AA0980">
        <w:rPr>
          <w:rFonts w:hAnsi="宋体" w:hint="eastAsia"/>
          <w:i/>
          <w:vertAlign w:val="subscript"/>
        </w:rPr>
        <w:t>1</w:t>
      </w:r>
      <w:r w:rsidRPr="00CF2FE5">
        <w:rPr>
          <w:rFonts w:hint="eastAsia"/>
        </w:rPr>
        <w:t>——</w:t>
      </w:r>
      <w:r>
        <w:rPr>
          <w:rFonts w:hint="eastAsia"/>
        </w:rPr>
        <w:t>试样中硒的质量浓度</w:t>
      </w:r>
      <w:r w:rsidRPr="00CF2FE5">
        <w:rPr>
          <w:rFonts w:hint="eastAsia"/>
        </w:rPr>
        <w:t>，单位为</w:t>
      </w:r>
      <w:r>
        <w:rPr>
          <w:rFonts w:hint="eastAsia"/>
        </w:rPr>
        <w:t>微</w:t>
      </w:r>
      <w:r w:rsidRPr="00CF2FE5">
        <w:rPr>
          <w:rFonts w:hint="eastAsia"/>
        </w:rPr>
        <w:t>克每升（</w:t>
      </w:r>
      <w:r>
        <w:rPr>
          <w:rFonts w:hint="eastAsia"/>
        </w:rPr>
        <w:t>μ</w:t>
      </w:r>
      <w:r w:rsidRPr="00CF2FE5">
        <w:rPr>
          <w:rFonts w:hint="eastAsia"/>
        </w:rPr>
        <w:t>g/L）</w:t>
      </w:r>
      <w:r>
        <w:rPr>
          <w:rFonts w:hint="eastAsia"/>
        </w:rPr>
        <w:t>；</w:t>
      </w:r>
    </w:p>
    <w:p w14:paraId="243FF3D1" w14:textId="3E7B1840" w:rsidR="00DF2D15" w:rsidRDefault="00DF2D15" w:rsidP="00DF2D15">
      <w:pPr>
        <w:pStyle w:val="affa"/>
      </w:pPr>
      <w:r w:rsidRPr="00D30018">
        <w:rPr>
          <w:rFonts w:hint="eastAsia"/>
          <w:i/>
          <w:iCs/>
        </w:rPr>
        <w:t>ρ</w:t>
      </w:r>
      <w:r w:rsidR="00AA0980">
        <w:rPr>
          <w:i/>
          <w:iCs/>
          <w:vertAlign w:val="subscript"/>
        </w:rPr>
        <w:t>2</w:t>
      </w:r>
      <w:r w:rsidRPr="00CF2FE5">
        <w:rPr>
          <w:rFonts w:hint="eastAsia"/>
        </w:rPr>
        <w:t>——</w:t>
      </w:r>
      <w:r>
        <w:rPr>
          <w:rFonts w:hint="eastAsia"/>
        </w:rPr>
        <w:t>空白溶液中硒的质量浓度</w:t>
      </w:r>
      <w:r w:rsidRPr="00CF2FE5">
        <w:rPr>
          <w:rFonts w:hint="eastAsia"/>
        </w:rPr>
        <w:t>，单位为</w:t>
      </w:r>
      <w:r>
        <w:rPr>
          <w:rFonts w:hint="eastAsia"/>
        </w:rPr>
        <w:t>微</w:t>
      </w:r>
      <w:r w:rsidRPr="00CF2FE5">
        <w:rPr>
          <w:rFonts w:hint="eastAsia"/>
        </w:rPr>
        <w:t>克每升（</w:t>
      </w:r>
      <w:r>
        <w:rPr>
          <w:rFonts w:hint="eastAsia"/>
        </w:rPr>
        <w:t>μ</w:t>
      </w:r>
      <w:r w:rsidRPr="00CF2FE5">
        <w:rPr>
          <w:rFonts w:hint="eastAsia"/>
        </w:rPr>
        <w:t>g/L）</w:t>
      </w:r>
      <w:r>
        <w:rPr>
          <w:rFonts w:hint="eastAsia"/>
        </w:rPr>
        <w:t>；</w:t>
      </w:r>
    </w:p>
    <w:p w14:paraId="7E8FCFE5" w14:textId="05B93F44" w:rsidR="006513AA" w:rsidRPr="00CF2FE5" w:rsidRDefault="006513AA" w:rsidP="006513AA">
      <w:pPr>
        <w:pStyle w:val="affa"/>
      </w:pPr>
      <w:r w:rsidRPr="00F06048">
        <w:rPr>
          <w:rFonts w:hint="eastAsia"/>
          <w:i/>
        </w:rPr>
        <w:t>m</w:t>
      </w:r>
      <w:r w:rsidR="00AA0980" w:rsidRPr="00AA0980">
        <w:rPr>
          <w:i/>
          <w:vertAlign w:val="subscript"/>
        </w:rPr>
        <w:t>2</w:t>
      </w:r>
      <w:r w:rsidRPr="00CF2FE5">
        <w:rPr>
          <w:rFonts w:hint="eastAsia"/>
        </w:rPr>
        <w:t>——</w:t>
      </w:r>
      <w:r>
        <w:rPr>
          <w:rFonts w:hint="eastAsia"/>
        </w:rPr>
        <w:t>试样称取质量</w:t>
      </w:r>
      <w:r w:rsidRPr="00CF2FE5">
        <w:rPr>
          <w:rFonts w:hint="eastAsia"/>
        </w:rPr>
        <w:t>，单位为克（g）</w:t>
      </w:r>
      <w:r w:rsidR="009A75F4">
        <w:rPr>
          <w:rFonts w:hint="eastAsia"/>
        </w:rPr>
        <w:t>，或试样体积，单位为毫升（mL）</w:t>
      </w:r>
      <w:r w:rsidRPr="00CF2FE5">
        <w:rPr>
          <w:rFonts w:hint="eastAsia"/>
        </w:rPr>
        <w:t>；</w:t>
      </w:r>
    </w:p>
    <w:p w14:paraId="6E278AE9" w14:textId="4548D70B" w:rsidR="006513AA" w:rsidRPr="00CF2FE5" w:rsidRDefault="006513AA" w:rsidP="006513AA">
      <w:pPr>
        <w:pStyle w:val="affa"/>
        <w:ind w:firstLineChars="0" w:firstLine="0"/>
      </w:pPr>
      <w:r w:rsidRPr="00CF2FE5">
        <w:rPr>
          <w:rFonts w:hint="eastAsia"/>
        </w:rPr>
        <w:t xml:space="preserve">    </w:t>
      </w:r>
      <w:r>
        <w:rPr>
          <w:rFonts w:hint="eastAsia"/>
          <w:i/>
        </w:rPr>
        <w:t>V</w:t>
      </w:r>
      <w:r w:rsidR="00AA0980" w:rsidRPr="00AA0980">
        <w:rPr>
          <w:i/>
          <w:vertAlign w:val="subscript"/>
        </w:rPr>
        <w:t>2</w:t>
      </w:r>
      <w:r w:rsidRPr="00CF2FE5">
        <w:rPr>
          <w:rFonts w:hint="eastAsia"/>
        </w:rPr>
        <w:t>——</w:t>
      </w:r>
      <w:r>
        <w:rPr>
          <w:rFonts w:hint="eastAsia"/>
        </w:rPr>
        <w:t>试样定容体积</w:t>
      </w:r>
      <w:r w:rsidRPr="00CF2FE5">
        <w:rPr>
          <w:rFonts w:hint="eastAsia"/>
        </w:rPr>
        <w:t>，单位为</w:t>
      </w:r>
      <w:r>
        <w:rPr>
          <w:rFonts w:hint="eastAsia"/>
        </w:rPr>
        <w:t>毫升</w:t>
      </w:r>
      <w:r w:rsidRPr="00CF2FE5">
        <w:rPr>
          <w:rFonts w:hint="eastAsia"/>
        </w:rPr>
        <w:t>（</w:t>
      </w:r>
      <w:r>
        <w:rPr>
          <w:rFonts w:hint="eastAsia"/>
        </w:rPr>
        <w:t>mL</w:t>
      </w:r>
      <w:r w:rsidRPr="00CF2FE5">
        <w:rPr>
          <w:rFonts w:hint="eastAsia"/>
        </w:rPr>
        <w:t>）；</w:t>
      </w:r>
    </w:p>
    <w:p w14:paraId="75F010DC" w14:textId="4535668B" w:rsidR="00A129FD" w:rsidRDefault="006513AA" w:rsidP="00786F3F">
      <w:pPr>
        <w:pStyle w:val="affa"/>
        <w:ind w:firstLineChars="0" w:firstLine="0"/>
      </w:pPr>
      <w:r w:rsidRPr="00CF2FE5">
        <w:rPr>
          <w:rFonts w:hint="eastAsia"/>
        </w:rPr>
        <w:t xml:space="preserve">    </w:t>
      </w:r>
      <w:r>
        <w:rPr>
          <w:rFonts w:hint="eastAsia"/>
        </w:rPr>
        <w:t>1000——换算系数。</w:t>
      </w:r>
    </w:p>
    <w:p w14:paraId="10D3F59B" w14:textId="1D8823E8" w:rsidR="006513AA" w:rsidRDefault="006513AA" w:rsidP="006513AA">
      <w:pPr>
        <w:pStyle w:val="affa"/>
      </w:pPr>
      <w:r>
        <w:rPr>
          <w:rFonts w:hint="eastAsia"/>
        </w:rPr>
        <w:t>试样中有机硒含量按公式（3）计算：</w:t>
      </w:r>
    </w:p>
    <w:p w14:paraId="59AF2D67" w14:textId="29356341" w:rsidR="006513AA" w:rsidRDefault="004C5713" w:rsidP="004C5713">
      <w:pPr>
        <w:pStyle w:val="affffff3"/>
      </w:pPr>
      <w:r>
        <w:lastRenderedPageBreak/>
        <w:tab/>
      </w:r>
      <w:r w:rsidR="00C10516" w:rsidRPr="00AA0980">
        <w:rPr>
          <w:position w:val="-10"/>
        </w:rPr>
        <w:object w:dxaOrig="1460" w:dyaOrig="360" w14:anchorId="166EA062">
          <v:shape id="_x0000_i1027" type="#_x0000_t75" style="width:72.95pt;height:18.25pt" o:ole="">
            <v:imagedata r:id="rId14" o:title=""/>
          </v:shape>
          <o:OLEObject Type="Embed" ProgID="Equation.3" ShapeID="_x0000_i1027" DrawAspect="Content" ObjectID="_1810103123" r:id="rId15"/>
        </w:object>
      </w:r>
      <w:r>
        <w:tab/>
        <w:t>(</w:t>
      </w:r>
      <w:r>
        <w:fldChar w:fldCharType="begin"/>
      </w:r>
      <w:r>
        <w:instrText xml:space="preserve"> SEQ 标准自动公式 \* ARABIC </w:instrText>
      </w:r>
      <w:r>
        <w:fldChar w:fldCharType="separate"/>
      </w:r>
      <w:r>
        <w:rPr>
          <w:noProof/>
        </w:rPr>
        <w:t>3</w:t>
      </w:r>
      <w:r>
        <w:fldChar w:fldCharType="end"/>
      </w:r>
      <w:r>
        <w:t>)</w:t>
      </w:r>
    </w:p>
    <w:p w14:paraId="002D7D4C" w14:textId="035450FF" w:rsidR="004C5713" w:rsidRDefault="004C5713" w:rsidP="004C5713">
      <w:pPr>
        <w:pStyle w:val="affa"/>
      </w:pPr>
      <w:r>
        <w:rPr>
          <w:rFonts w:hint="eastAsia"/>
        </w:rPr>
        <w:t>式中：</w:t>
      </w:r>
    </w:p>
    <w:p w14:paraId="3347EFD2" w14:textId="60E85EE1" w:rsidR="006513AA" w:rsidRPr="00CF2FE5" w:rsidRDefault="006513AA" w:rsidP="006513AA">
      <w:pPr>
        <w:pStyle w:val="affa"/>
      </w:pPr>
      <w:r>
        <w:rPr>
          <w:rFonts w:hint="eastAsia"/>
          <w:i/>
        </w:rPr>
        <w:t>X</w:t>
      </w:r>
      <w:r w:rsidRPr="006E2B60">
        <w:rPr>
          <w:rFonts w:hint="eastAsia"/>
          <w:i/>
          <w:vertAlign w:val="subscript"/>
        </w:rPr>
        <w:t>3</w:t>
      </w:r>
      <w:r w:rsidRPr="00CF2FE5">
        <w:rPr>
          <w:rFonts w:hint="eastAsia"/>
        </w:rPr>
        <w:t>——</w:t>
      </w:r>
      <w:r>
        <w:rPr>
          <w:rFonts w:hint="eastAsia"/>
        </w:rPr>
        <w:t>试样中有机硒含量</w:t>
      </w:r>
      <w:r w:rsidRPr="00CF2FE5">
        <w:rPr>
          <w:rFonts w:hint="eastAsia"/>
        </w:rPr>
        <w:t>，单位为</w:t>
      </w:r>
      <w:r>
        <w:rPr>
          <w:rFonts w:hint="eastAsia"/>
        </w:rPr>
        <w:t>毫克每千克</w:t>
      </w:r>
      <w:r w:rsidRPr="00CF2FE5">
        <w:rPr>
          <w:rFonts w:hint="eastAsia"/>
        </w:rPr>
        <w:t>（</w:t>
      </w:r>
      <w:r>
        <w:rPr>
          <w:rFonts w:hint="eastAsia"/>
        </w:rPr>
        <w:t>mg/kg</w:t>
      </w:r>
      <w:r w:rsidRPr="00CF2FE5">
        <w:rPr>
          <w:rFonts w:hint="eastAsia"/>
        </w:rPr>
        <w:t>）</w:t>
      </w:r>
      <w:r w:rsidR="009A75F4">
        <w:rPr>
          <w:rFonts w:hint="eastAsia"/>
        </w:rPr>
        <w:t>或毫克每升（mg/L）</w:t>
      </w:r>
      <w:r w:rsidRPr="00CF2FE5">
        <w:rPr>
          <w:rFonts w:hint="eastAsia"/>
        </w:rPr>
        <w:t>；</w:t>
      </w:r>
    </w:p>
    <w:p w14:paraId="322EC83A" w14:textId="2DD1543B" w:rsidR="006513AA" w:rsidRPr="00CF2FE5" w:rsidRDefault="006513AA" w:rsidP="006513AA">
      <w:pPr>
        <w:pStyle w:val="affa"/>
      </w:pPr>
      <w:r>
        <w:rPr>
          <w:rFonts w:hint="eastAsia"/>
          <w:i/>
        </w:rPr>
        <w:t>X</w:t>
      </w:r>
      <w:r w:rsidRPr="006E2B60">
        <w:rPr>
          <w:rFonts w:hint="eastAsia"/>
          <w:i/>
          <w:vertAlign w:val="subscript"/>
        </w:rPr>
        <w:t>1</w:t>
      </w:r>
      <w:r w:rsidRPr="00CF2FE5">
        <w:rPr>
          <w:rFonts w:hint="eastAsia"/>
        </w:rPr>
        <w:t>——</w:t>
      </w:r>
      <w:r>
        <w:rPr>
          <w:rFonts w:hint="eastAsia"/>
        </w:rPr>
        <w:t>试样</w:t>
      </w:r>
      <w:proofErr w:type="gramStart"/>
      <w:r>
        <w:rPr>
          <w:rFonts w:hint="eastAsia"/>
        </w:rPr>
        <w:t>中总硒含量</w:t>
      </w:r>
      <w:proofErr w:type="gramEnd"/>
      <w:r w:rsidRPr="00CF2FE5">
        <w:rPr>
          <w:rFonts w:hint="eastAsia"/>
        </w:rPr>
        <w:t>，单位为</w:t>
      </w:r>
      <w:r>
        <w:rPr>
          <w:rFonts w:hint="eastAsia"/>
        </w:rPr>
        <w:t>毫克每千克</w:t>
      </w:r>
      <w:r w:rsidRPr="00CF2FE5">
        <w:rPr>
          <w:rFonts w:hint="eastAsia"/>
        </w:rPr>
        <w:t>（</w:t>
      </w:r>
      <w:r>
        <w:rPr>
          <w:rFonts w:hint="eastAsia"/>
        </w:rPr>
        <w:t>mg/kg</w:t>
      </w:r>
      <w:r w:rsidRPr="00CF2FE5">
        <w:rPr>
          <w:rFonts w:hint="eastAsia"/>
        </w:rPr>
        <w:t>）</w:t>
      </w:r>
      <w:r w:rsidR="009A75F4">
        <w:rPr>
          <w:rFonts w:hint="eastAsia"/>
        </w:rPr>
        <w:t>或毫克每升（mg/L）</w:t>
      </w:r>
      <w:r w:rsidRPr="00CF2FE5">
        <w:rPr>
          <w:rFonts w:hint="eastAsia"/>
        </w:rPr>
        <w:t>；</w:t>
      </w:r>
    </w:p>
    <w:p w14:paraId="2A66029B" w14:textId="66BAF79D" w:rsidR="006513AA" w:rsidRPr="00CF2FE5" w:rsidRDefault="006513AA" w:rsidP="006513AA">
      <w:pPr>
        <w:pStyle w:val="affa"/>
      </w:pPr>
      <w:r>
        <w:rPr>
          <w:rFonts w:hint="eastAsia"/>
          <w:i/>
        </w:rPr>
        <w:t>X</w:t>
      </w:r>
      <w:r w:rsidRPr="006E2B60">
        <w:rPr>
          <w:rFonts w:hint="eastAsia"/>
          <w:i/>
          <w:vertAlign w:val="subscript"/>
        </w:rPr>
        <w:t>2</w:t>
      </w:r>
      <w:r w:rsidRPr="00CF2FE5">
        <w:rPr>
          <w:rFonts w:hint="eastAsia"/>
        </w:rPr>
        <w:t>——</w:t>
      </w:r>
      <w:r>
        <w:rPr>
          <w:rFonts w:hint="eastAsia"/>
        </w:rPr>
        <w:t>试样中无机硒含量</w:t>
      </w:r>
      <w:r w:rsidRPr="00CF2FE5">
        <w:rPr>
          <w:rFonts w:hint="eastAsia"/>
        </w:rPr>
        <w:t>，单位为</w:t>
      </w:r>
      <w:r>
        <w:rPr>
          <w:rFonts w:hint="eastAsia"/>
        </w:rPr>
        <w:t>毫克每千克</w:t>
      </w:r>
      <w:r w:rsidRPr="00CF2FE5">
        <w:rPr>
          <w:rFonts w:hint="eastAsia"/>
        </w:rPr>
        <w:t>（</w:t>
      </w:r>
      <w:r>
        <w:rPr>
          <w:rFonts w:hint="eastAsia"/>
        </w:rPr>
        <w:t>mg/kg</w:t>
      </w:r>
      <w:r w:rsidRPr="00CF2FE5">
        <w:rPr>
          <w:rFonts w:hint="eastAsia"/>
        </w:rPr>
        <w:t>）</w:t>
      </w:r>
      <w:r w:rsidR="009A75F4">
        <w:rPr>
          <w:rFonts w:hint="eastAsia"/>
        </w:rPr>
        <w:t>或毫克每升（mg/L）</w:t>
      </w:r>
      <w:r w:rsidR="00EF64B9">
        <w:rPr>
          <w:rFonts w:hint="eastAsia"/>
        </w:rPr>
        <w:t>。</w:t>
      </w:r>
    </w:p>
    <w:p w14:paraId="0F3CB840" w14:textId="77777777" w:rsidR="00AF6263" w:rsidRDefault="006A1FFE">
      <w:pPr>
        <w:pStyle w:val="a5"/>
        <w:spacing w:before="312" w:after="312"/>
      </w:pPr>
      <w:r>
        <w:t>精密度</w:t>
      </w:r>
    </w:p>
    <w:p w14:paraId="27752846" w14:textId="1964AC7F" w:rsidR="00C3783E" w:rsidRDefault="003640DF" w:rsidP="00C3783E">
      <w:pPr>
        <w:pStyle w:val="affa"/>
      </w:pPr>
      <w:bookmarkStart w:id="23" w:name="_Hlk194637673"/>
      <w:r>
        <w:rPr>
          <w:rFonts w:hint="eastAsia"/>
        </w:rPr>
        <w:t>取平行测定结果的算术平均值为测定结果，平行测定结果的绝对差值不</w:t>
      </w:r>
      <w:r w:rsidR="003A0290">
        <w:rPr>
          <w:rFonts w:hint="eastAsia"/>
        </w:rPr>
        <w:t>得大于算术平均值的20%</w:t>
      </w:r>
      <w:r w:rsidRPr="00E23229">
        <w:rPr>
          <w:rFonts w:hint="eastAsia"/>
        </w:rPr>
        <w:t>。</w:t>
      </w:r>
      <w:bookmarkEnd w:id="23"/>
    </w:p>
    <w:p w14:paraId="735EF809" w14:textId="57E27F8C" w:rsidR="00B103B3" w:rsidRDefault="00B103B3" w:rsidP="00B103B3">
      <w:pPr>
        <w:pStyle w:val="a5"/>
        <w:spacing w:before="312" w:after="312"/>
      </w:pPr>
      <w:r>
        <w:rPr>
          <w:rFonts w:hint="eastAsia"/>
        </w:rPr>
        <w:t>其他</w:t>
      </w:r>
    </w:p>
    <w:p w14:paraId="09ABFDE6" w14:textId="5E922B81" w:rsidR="00B103B3" w:rsidRPr="00F11D70" w:rsidRDefault="00B103B3" w:rsidP="00C3783E">
      <w:pPr>
        <w:pStyle w:val="affa"/>
      </w:pPr>
      <w:r>
        <w:rPr>
          <w:rFonts w:hint="eastAsia"/>
        </w:rPr>
        <w:t>当</w:t>
      </w:r>
      <w:proofErr w:type="gramStart"/>
      <w:r>
        <w:rPr>
          <w:rFonts w:hint="eastAsia"/>
        </w:rPr>
        <w:t>称样量为</w:t>
      </w:r>
      <w:proofErr w:type="gramEnd"/>
      <w:r>
        <w:rPr>
          <w:rFonts w:hint="eastAsia"/>
        </w:rPr>
        <w:t>2.5g，</w:t>
      </w:r>
      <w:proofErr w:type="gramStart"/>
      <w:r>
        <w:rPr>
          <w:rFonts w:hint="eastAsia"/>
        </w:rPr>
        <w:t>定容至</w:t>
      </w:r>
      <w:proofErr w:type="gramEnd"/>
      <w:r>
        <w:rPr>
          <w:rFonts w:hint="eastAsia"/>
        </w:rPr>
        <w:t>25mL时，</w:t>
      </w:r>
      <w:r w:rsidR="00F91175">
        <w:rPr>
          <w:rFonts w:hint="eastAsia"/>
        </w:rPr>
        <w:t>总硒、无机硒、有机</w:t>
      </w:r>
      <w:proofErr w:type="gramStart"/>
      <w:r w:rsidR="00F91175">
        <w:rPr>
          <w:rFonts w:hint="eastAsia"/>
        </w:rPr>
        <w:t>硒</w:t>
      </w:r>
      <w:r>
        <w:rPr>
          <w:rFonts w:hint="eastAsia"/>
        </w:rPr>
        <w:t>方法</w:t>
      </w:r>
      <w:proofErr w:type="gramEnd"/>
      <w:r w:rsidRPr="00352EF6">
        <w:rPr>
          <w:rFonts w:hint="eastAsia"/>
        </w:rPr>
        <w:t>检出限</w:t>
      </w:r>
      <w:r w:rsidR="00F91175" w:rsidRPr="00352EF6">
        <w:rPr>
          <w:rFonts w:hint="eastAsia"/>
        </w:rPr>
        <w:t>均</w:t>
      </w:r>
      <w:r w:rsidRPr="00352EF6">
        <w:rPr>
          <w:rFonts w:hint="eastAsia"/>
        </w:rPr>
        <w:t>为1</w:t>
      </w:r>
      <w:r w:rsidR="00F142E8" w:rsidRPr="00352EF6">
        <w:rPr>
          <w:rFonts w:hint="eastAsia"/>
        </w:rPr>
        <w:t>μ</w:t>
      </w:r>
      <w:r w:rsidRPr="00352EF6">
        <w:rPr>
          <w:rFonts w:hint="eastAsia"/>
        </w:rPr>
        <w:t>g/kg。</w:t>
      </w:r>
      <w:r w:rsidR="00F11D70" w:rsidRPr="00352EF6">
        <w:rPr>
          <w:rFonts w:hint="eastAsia"/>
        </w:rPr>
        <w:t>当体积为2</w:t>
      </w:r>
      <w:r w:rsidR="00352EF6" w:rsidRPr="00352EF6">
        <w:rPr>
          <w:rFonts w:hint="eastAsia"/>
        </w:rPr>
        <w:t>.</w:t>
      </w:r>
      <w:r w:rsidR="00F11D70" w:rsidRPr="00352EF6">
        <w:rPr>
          <w:rFonts w:hint="eastAsia"/>
        </w:rPr>
        <w:t>5mL，</w:t>
      </w:r>
      <w:proofErr w:type="gramStart"/>
      <w:r w:rsidR="00F11D70" w:rsidRPr="00352EF6">
        <w:rPr>
          <w:rFonts w:hint="eastAsia"/>
        </w:rPr>
        <w:t>定容至</w:t>
      </w:r>
      <w:proofErr w:type="gramEnd"/>
      <w:r w:rsidR="00F11D70" w:rsidRPr="00352EF6">
        <w:rPr>
          <w:rFonts w:hint="eastAsia"/>
        </w:rPr>
        <w:t>25mL时，总硒、无机硒、有机</w:t>
      </w:r>
      <w:proofErr w:type="gramStart"/>
      <w:r w:rsidR="00F11D70" w:rsidRPr="00352EF6">
        <w:rPr>
          <w:rFonts w:hint="eastAsia"/>
        </w:rPr>
        <w:t>硒方法</w:t>
      </w:r>
      <w:proofErr w:type="gramEnd"/>
      <w:r w:rsidR="00F11D70" w:rsidRPr="00352EF6">
        <w:rPr>
          <w:rFonts w:hint="eastAsia"/>
        </w:rPr>
        <w:t>检出限均为1μg/L。</w:t>
      </w:r>
    </w:p>
    <w:p w14:paraId="3E4DEC8B" w14:textId="4E786910" w:rsidR="00E70F97" w:rsidRDefault="00E70F97" w:rsidP="00E70F97">
      <w:pPr>
        <w:pStyle w:val="ab"/>
      </w:pPr>
    </w:p>
    <w:p w14:paraId="7C63591C" w14:textId="0A5E8042" w:rsidR="00E70F97" w:rsidRDefault="00E70F97" w:rsidP="00E70F97">
      <w:pPr>
        <w:pStyle w:val="af3"/>
      </w:pPr>
    </w:p>
    <w:p w14:paraId="666B2BD5" w14:textId="2538F1F3" w:rsidR="00E70F97" w:rsidRDefault="00E70F97" w:rsidP="00E70F97">
      <w:pPr>
        <w:pStyle w:val="af6"/>
      </w:pPr>
      <w:r>
        <w:br/>
      </w:r>
      <w:r>
        <w:rPr>
          <w:rFonts w:hint="eastAsia"/>
        </w:rPr>
        <w:t>（资料性附录）</w:t>
      </w:r>
      <w:r>
        <w:br/>
      </w:r>
      <w:r>
        <w:rPr>
          <w:rFonts w:hint="eastAsia"/>
        </w:rPr>
        <w:t>微波消解升温程序</w:t>
      </w:r>
    </w:p>
    <w:p w14:paraId="0A6629DC" w14:textId="47338E49" w:rsidR="00E70F97" w:rsidRDefault="00E70F97" w:rsidP="00E70F97">
      <w:pPr>
        <w:pStyle w:val="affa"/>
      </w:pPr>
      <w:r>
        <w:t>微波消解升温程序见表</w:t>
      </w:r>
      <w:r>
        <w:rPr>
          <w:rFonts w:hint="eastAsia"/>
        </w:rPr>
        <w:t>A</w:t>
      </w:r>
      <w:r>
        <w:t>.1</w:t>
      </w:r>
    </w:p>
    <w:p w14:paraId="1FE671D2" w14:textId="2D3DFCA5" w:rsidR="00E70F97" w:rsidRDefault="00E70F97" w:rsidP="00E70F97">
      <w:pPr>
        <w:pStyle w:val="af4"/>
        <w:spacing w:before="156" w:after="156"/>
      </w:pPr>
      <w:r>
        <w:t>微波消解升温程序</w:t>
      </w:r>
    </w:p>
    <w:tbl>
      <w:tblPr>
        <w:tblStyle w:val="affb"/>
        <w:tblW w:w="0" w:type="auto"/>
        <w:tblLook w:val="04A0" w:firstRow="1" w:lastRow="0" w:firstColumn="1" w:lastColumn="0" w:noHBand="0" w:noVBand="1"/>
      </w:tblPr>
      <w:tblGrid>
        <w:gridCol w:w="3114"/>
        <w:gridCol w:w="3115"/>
        <w:gridCol w:w="3115"/>
      </w:tblGrid>
      <w:tr w:rsidR="00E70F97" w14:paraId="1390C98E" w14:textId="77777777" w:rsidTr="00E70F97">
        <w:tc>
          <w:tcPr>
            <w:tcW w:w="3114" w:type="dxa"/>
          </w:tcPr>
          <w:p w14:paraId="01CCD669" w14:textId="6C76ACAC" w:rsidR="00E70F97" w:rsidRDefault="00D248A0" w:rsidP="00D248A0">
            <w:pPr>
              <w:pStyle w:val="affa"/>
              <w:ind w:firstLineChars="0" w:firstLine="0"/>
              <w:jc w:val="center"/>
            </w:pPr>
            <w:r>
              <w:rPr>
                <w:rFonts w:hint="eastAsia"/>
              </w:rPr>
              <w:t>步骤</w:t>
            </w:r>
          </w:p>
        </w:tc>
        <w:tc>
          <w:tcPr>
            <w:tcW w:w="3115" w:type="dxa"/>
          </w:tcPr>
          <w:p w14:paraId="2A4A3963" w14:textId="4590847D" w:rsidR="00E70F97" w:rsidRDefault="00D248A0" w:rsidP="00D248A0">
            <w:pPr>
              <w:pStyle w:val="affa"/>
              <w:ind w:firstLineChars="0" w:firstLine="0"/>
              <w:jc w:val="center"/>
            </w:pPr>
            <w:r>
              <w:rPr>
                <w:rFonts w:hint="eastAsia"/>
              </w:rPr>
              <w:t>设定温度/℃</w:t>
            </w:r>
          </w:p>
        </w:tc>
        <w:tc>
          <w:tcPr>
            <w:tcW w:w="3115" w:type="dxa"/>
          </w:tcPr>
          <w:p w14:paraId="7C884A21" w14:textId="733FBAE8" w:rsidR="00E70F97" w:rsidRDefault="00D248A0" w:rsidP="00D248A0">
            <w:pPr>
              <w:pStyle w:val="affa"/>
              <w:ind w:firstLineChars="0" w:firstLine="0"/>
              <w:jc w:val="center"/>
            </w:pPr>
            <w:r>
              <w:rPr>
                <w:rFonts w:hint="eastAsia"/>
              </w:rPr>
              <w:t>保温时间/min</w:t>
            </w:r>
          </w:p>
        </w:tc>
      </w:tr>
      <w:tr w:rsidR="00E70F97" w14:paraId="6BA61B81" w14:textId="77777777" w:rsidTr="00E70F97">
        <w:tc>
          <w:tcPr>
            <w:tcW w:w="3114" w:type="dxa"/>
          </w:tcPr>
          <w:p w14:paraId="3490FFEA" w14:textId="6EF25E0C" w:rsidR="00E70F97" w:rsidRDefault="00D248A0" w:rsidP="00D248A0">
            <w:pPr>
              <w:pStyle w:val="affa"/>
              <w:ind w:firstLineChars="0" w:firstLine="0"/>
              <w:jc w:val="center"/>
            </w:pPr>
            <w:r>
              <w:rPr>
                <w:rFonts w:hint="eastAsia"/>
              </w:rPr>
              <w:t>1</w:t>
            </w:r>
          </w:p>
        </w:tc>
        <w:tc>
          <w:tcPr>
            <w:tcW w:w="3115" w:type="dxa"/>
          </w:tcPr>
          <w:p w14:paraId="39B677BE" w14:textId="6325CB8E" w:rsidR="00E70F97" w:rsidRDefault="00D248A0" w:rsidP="00D248A0">
            <w:pPr>
              <w:pStyle w:val="affa"/>
              <w:ind w:firstLineChars="0" w:firstLine="0"/>
              <w:jc w:val="center"/>
            </w:pPr>
            <w:r>
              <w:rPr>
                <w:rFonts w:hint="eastAsia"/>
              </w:rPr>
              <w:t>1</w:t>
            </w:r>
            <w:r>
              <w:t>20</w:t>
            </w:r>
          </w:p>
        </w:tc>
        <w:tc>
          <w:tcPr>
            <w:tcW w:w="3115" w:type="dxa"/>
          </w:tcPr>
          <w:p w14:paraId="281C95A8" w14:textId="57A984E4" w:rsidR="00E70F97" w:rsidRDefault="00D248A0" w:rsidP="00D248A0">
            <w:pPr>
              <w:pStyle w:val="affa"/>
              <w:ind w:firstLineChars="0" w:firstLine="0"/>
              <w:jc w:val="center"/>
            </w:pPr>
            <w:r>
              <w:rPr>
                <w:rFonts w:hint="eastAsia"/>
              </w:rPr>
              <w:t>1</w:t>
            </w:r>
          </w:p>
        </w:tc>
      </w:tr>
      <w:tr w:rsidR="00E70F97" w14:paraId="59012EC3" w14:textId="77777777" w:rsidTr="00E70F97">
        <w:tc>
          <w:tcPr>
            <w:tcW w:w="3114" w:type="dxa"/>
          </w:tcPr>
          <w:p w14:paraId="5E7A1D05" w14:textId="630EF7A8" w:rsidR="00E70F97" w:rsidRDefault="00D248A0" w:rsidP="00D248A0">
            <w:pPr>
              <w:pStyle w:val="affa"/>
              <w:ind w:firstLineChars="0" w:firstLine="0"/>
              <w:jc w:val="center"/>
            </w:pPr>
            <w:r>
              <w:rPr>
                <w:rFonts w:hint="eastAsia"/>
              </w:rPr>
              <w:t>2</w:t>
            </w:r>
          </w:p>
        </w:tc>
        <w:tc>
          <w:tcPr>
            <w:tcW w:w="3115" w:type="dxa"/>
          </w:tcPr>
          <w:p w14:paraId="0DB83E15" w14:textId="5A433224" w:rsidR="00E70F97" w:rsidRDefault="00D248A0" w:rsidP="00D248A0">
            <w:pPr>
              <w:pStyle w:val="affa"/>
              <w:ind w:firstLineChars="0" w:firstLine="0"/>
              <w:jc w:val="center"/>
            </w:pPr>
            <w:r>
              <w:rPr>
                <w:rFonts w:hint="eastAsia"/>
              </w:rPr>
              <w:t>1</w:t>
            </w:r>
            <w:r>
              <w:t>50</w:t>
            </w:r>
          </w:p>
        </w:tc>
        <w:tc>
          <w:tcPr>
            <w:tcW w:w="3115" w:type="dxa"/>
          </w:tcPr>
          <w:p w14:paraId="7032695E" w14:textId="1D5C142B" w:rsidR="00E70F97" w:rsidRDefault="00D248A0" w:rsidP="00D248A0">
            <w:pPr>
              <w:pStyle w:val="affa"/>
              <w:ind w:firstLineChars="0" w:firstLine="0"/>
              <w:jc w:val="center"/>
            </w:pPr>
            <w:r>
              <w:rPr>
                <w:rFonts w:hint="eastAsia"/>
              </w:rPr>
              <w:t>5</w:t>
            </w:r>
          </w:p>
        </w:tc>
      </w:tr>
      <w:tr w:rsidR="00E70F97" w14:paraId="7B35F362" w14:textId="77777777" w:rsidTr="00E70F97">
        <w:tc>
          <w:tcPr>
            <w:tcW w:w="3114" w:type="dxa"/>
          </w:tcPr>
          <w:p w14:paraId="1D6BD32C" w14:textId="503FC744" w:rsidR="00E70F97" w:rsidRDefault="00D248A0" w:rsidP="00D248A0">
            <w:pPr>
              <w:pStyle w:val="affa"/>
              <w:ind w:firstLineChars="0" w:firstLine="0"/>
              <w:jc w:val="center"/>
            </w:pPr>
            <w:r>
              <w:rPr>
                <w:rFonts w:hint="eastAsia"/>
              </w:rPr>
              <w:t>3</w:t>
            </w:r>
          </w:p>
        </w:tc>
        <w:tc>
          <w:tcPr>
            <w:tcW w:w="3115" w:type="dxa"/>
          </w:tcPr>
          <w:p w14:paraId="4C90FAC7" w14:textId="3102E8CB" w:rsidR="00E70F97" w:rsidRDefault="00D248A0" w:rsidP="00D248A0">
            <w:pPr>
              <w:pStyle w:val="affa"/>
              <w:ind w:firstLineChars="0" w:firstLine="0"/>
              <w:jc w:val="center"/>
            </w:pPr>
            <w:r>
              <w:rPr>
                <w:rFonts w:hint="eastAsia"/>
              </w:rPr>
              <w:t>1</w:t>
            </w:r>
            <w:r>
              <w:t>90</w:t>
            </w:r>
          </w:p>
        </w:tc>
        <w:tc>
          <w:tcPr>
            <w:tcW w:w="3115" w:type="dxa"/>
          </w:tcPr>
          <w:p w14:paraId="70F17C2E" w14:textId="3F27D802" w:rsidR="00E70F97" w:rsidRDefault="00D248A0" w:rsidP="00D248A0">
            <w:pPr>
              <w:pStyle w:val="affa"/>
              <w:ind w:firstLineChars="0" w:firstLine="0"/>
              <w:jc w:val="center"/>
            </w:pPr>
            <w:r>
              <w:rPr>
                <w:rFonts w:hint="eastAsia"/>
              </w:rPr>
              <w:t>1</w:t>
            </w:r>
            <w:r>
              <w:t>0</w:t>
            </w:r>
          </w:p>
        </w:tc>
      </w:tr>
    </w:tbl>
    <w:p w14:paraId="10E994E2" w14:textId="77777777" w:rsidR="00E70F97" w:rsidRPr="00E70F97" w:rsidRDefault="00E70F97" w:rsidP="00E70F97">
      <w:pPr>
        <w:pStyle w:val="affa"/>
      </w:pPr>
    </w:p>
    <w:p w14:paraId="5496C1AC" w14:textId="59B2E026" w:rsidR="00AF6263" w:rsidRDefault="00A45B55">
      <w:pPr>
        <w:pStyle w:val="affffff4"/>
        <w:framePr w:wrap="around"/>
      </w:pPr>
      <w:r>
        <w:t>_________________________________</w:t>
      </w:r>
    </w:p>
    <w:sectPr w:rsidR="00AF6263">
      <w:headerReference w:type="default" r:id="rId16"/>
      <w:footerReference w:type="default" r:id="rId17"/>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95035" w14:textId="77777777" w:rsidR="00926D62" w:rsidRDefault="00926D62">
      <w:r>
        <w:separator/>
      </w:r>
    </w:p>
  </w:endnote>
  <w:endnote w:type="continuationSeparator" w:id="0">
    <w:p w14:paraId="0D0AE7B1" w14:textId="77777777" w:rsidR="00926D62" w:rsidRDefault="00926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8E16C" w14:textId="77777777" w:rsidR="00AF6263" w:rsidRDefault="00A45B55">
    <w:pPr>
      <w:pStyle w:val="afff1"/>
    </w:pPr>
    <w:r>
      <w:fldChar w:fldCharType="begin"/>
    </w:r>
    <w:r>
      <w:instrText xml:space="preserve"> PAGE  \* MERGEFORMAT </w:instrText>
    </w:r>
    <w:r>
      <w:fldChar w:fldCharType="separate"/>
    </w:r>
    <w:r w:rsidR="00FC7C5F">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6B207" w14:textId="77777777" w:rsidR="00926D62" w:rsidRDefault="00926D62">
      <w:r>
        <w:separator/>
      </w:r>
    </w:p>
  </w:footnote>
  <w:footnote w:type="continuationSeparator" w:id="0">
    <w:p w14:paraId="68A3826A" w14:textId="77777777" w:rsidR="00926D62" w:rsidRDefault="00926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B83B3" w14:textId="77777777" w:rsidR="00AF6263" w:rsidRDefault="00A45B55">
    <w:pPr>
      <w:pStyle w:val="afff2"/>
    </w:pPr>
    <w:r>
      <w:t>QB/T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5103"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7"/>
      <w:suff w:val="nothing"/>
      <w:lvlText w:val="%1.%2.%3　"/>
      <w:lvlJc w:val="left"/>
      <w:pPr>
        <w:ind w:left="127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B825FC4"/>
    <w:multiLevelType w:val="multilevel"/>
    <w:tmpl w:val="2B825FC4"/>
    <w:lvl w:ilvl="0">
      <w:start w:val="1"/>
      <w:numFmt w:val="lowerLetter"/>
      <w:pStyle w:val="ad"/>
      <w:lvlText w:val="%1)"/>
      <w:lvlJc w:val="left"/>
      <w:pPr>
        <w:tabs>
          <w:tab w:val="left" w:pos="840"/>
        </w:tabs>
        <w:ind w:left="839" w:hanging="419"/>
      </w:pPr>
      <w:rPr>
        <w:rFonts w:ascii="宋体" w:eastAsia="宋体" w:hint="eastAsia"/>
        <w:b w:val="0"/>
        <w:i w:val="0"/>
        <w:sz w:val="21"/>
        <w:szCs w:val="21"/>
      </w:rPr>
    </w:lvl>
    <w:lvl w:ilvl="1">
      <w:start w:val="1"/>
      <w:numFmt w:val="decimal"/>
      <w:pStyle w:val="ae"/>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pStyle w:val="af"/>
      <w:lvlText w:val=""/>
      <w:lvlJc w:val="left"/>
      <w:pPr>
        <w:tabs>
          <w:tab w:val="left" w:pos="760"/>
        </w:tabs>
        <w:ind w:left="1264" w:hanging="413"/>
      </w:pPr>
      <w:rPr>
        <w:rFonts w:ascii="Symbol" w:hAnsi="Symbol" w:hint="default"/>
        <w:color w:val="auto"/>
      </w:rPr>
    </w:lvl>
    <w:lvl w:ilvl="2">
      <w:start w:val="1"/>
      <w:numFmt w:val="bullet"/>
      <w:pStyle w:val="a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f1"/>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8" w15:restartNumberingAfterBreak="0">
    <w:nsid w:val="724343C4"/>
    <w:multiLevelType w:val="multilevel"/>
    <w:tmpl w:val="724343C4"/>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1"/>
  </w:num>
  <w:num w:numId="2">
    <w:abstractNumId w:val="6"/>
  </w:num>
  <w:num w:numId="3">
    <w:abstractNumId w:val="9"/>
  </w:num>
  <w:num w:numId="4">
    <w:abstractNumId w:val="10"/>
  </w:num>
  <w:num w:numId="5">
    <w:abstractNumId w:val="2"/>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9gJWHmWB5RpKIXJBEshZo9tbS+kH6KBPBCuGKxEPEUaNcRi15TSUxtTezm9XJexWjjmyE6eXi8GsMTt3u6Yhg==" w:salt="ZN4DEqxhOIF0XfuRTRGVV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2D6A"/>
    <w:rsid w:val="0000586F"/>
    <w:rsid w:val="00007624"/>
    <w:rsid w:val="0001383F"/>
    <w:rsid w:val="00013D86"/>
    <w:rsid w:val="00013E02"/>
    <w:rsid w:val="00015BDB"/>
    <w:rsid w:val="0002143C"/>
    <w:rsid w:val="00023C1D"/>
    <w:rsid w:val="00025A65"/>
    <w:rsid w:val="00026C31"/>
    <w:rsid w:val="00027280"/>
    <w:rsid w:val="000320A7"/>
    <w:rsid w:val="0003254A"/>
    <w:rsid w:val="00032DA6"/>
    <w:rsid w:val="000332D3"/>
    <w:rsid w:val="000338F0"/>
    <w:rsid w:val="00035925"/>
    <w:rsid w:val="00041951"/>
    <w:rsid w:val="000434AC"/>
    <w:rsid w:val="00045324"/>
    <w:rsid w:val="00054385"/>
    <w:rsid w:val="000622D9"/>
    <w:rsid w:val="00067CDF"/>
    <w:rsid w:val="00074FBE"/>
    <w:rsid w:val="0007504C"/>
    <w:rsid w:val="0007722A"/>
    <w:rsid w:val="00083A09"/>
    <w:rsid w:val="00085CAD"/>
    <w:rsid w:val="00086E50"/>
    <w:rsid w:val="0009005E"/>
    <w:rsid w:val="000920D4"/>
    <w:rsid w:val="00092857"/>
    <w:rsid w:val="000A20A9"/>
    <w:rsid w:val="000A4559"/>
    <w:rsid w:val="000A48B1"/>
    <w:rsid w:val="000B2896"/>
    <w:rsid w:val="000B2F32"/>
    <w:rsid w:val="000B3143"/>
    <w:rsid w:val="000C1787"/>
    <w:rsid w:val="000C4234"/>
    <w:rsid w:val="000C6B05"/>
    <w:rsid w:val="000C6DD6"/>
    <w:rsid w:val="000C73D4"/>
    <w:rsid w:val="000C7A38"/>
    <w:rsid w:val="000D20F1"/>
    <w:rsid w:val="000D2CF3"/>
    <w:rsid w:val="000D3D4C"/>
    <w:rsid w:val="000D4F51"/>
    <w:rsid w:val="000D4F96"/>
    <w:rsid w:val="000D718B"/>
    <w:rsid w:val="000D782F"/>
    <w:rsid w:val="000E07E3"/>
    <w:rsid w:val="000E0C46"/>
    <w:rsid w:val="000E1151"/>
    <w:rsid w:val="000E5283"/>
    <w:rsid w:val="000F030C"/>
    <w:rsid w:val="000F05D8"/>
    <w:rsid w:val="000F129C"/>
    <w:rsid w:val="00100898"/>
    <w:rsid w:val="00103732"/>
    <w:rsid w:val="001056DE"/>
    <w:rsid w:val="001124C0"/>
    <w:rsid w:val="00115995"/>
    <w:rsid w:val="00123ACC"/>
    <w:rsid w:val="0013175F"/>
    <w:rsid w:val="00131972"/>
    <w:rsid w:val="0014376D"/>
    <w:rsid w:val="00145CCE"/>
    <w:rsid w:val="001512B4"/>
    <w:rsid w:val="0015748D"/>
    <w:rsid w:val="001620A5"/>
    <w:rsid w:val="0016216F"/>
    <w:rsid w:val="00164E53"/>
    <w:rsid w:val="0016699D"/>
    <w:rsid w:val="00170C4D"/>
    <w:rsid w:val="00174EC0"/>
    <w:rsid w:val="00175159"/>
    <w:rsid w:val="00176208"/>
    <w:rsid w:val="0018211B"/>
    <w:rsid w:val="001840D3"/>
    <w:rsid w:val="001900F8"/>
    <w:rsid w:val="00191258"/>
    <w:rsid w:val="00192680"/>
    <w:rsid w:val="0019291E"/>
    <w:rsid w:val="00192947"/>
    <w:rsid w:val="00193037"/>
    <w:rsid w:val="00193A2C"/>
    <w:rsid w:val="00196A1B"/>
    <w:rsid w:val="00196C2B"/>
    <w:rsid w:val="001A288E"/>
    <w:rsid w:val="001A5B2C"/>
    <w:rsid w:val="001A7801"/>
    <w:rsid w:val="001B6DC2"/>
    <w:rsid w:val="001C040E"/>
    <w:rsid w:val="001C149C"/>
    <w:rsid w:val="001C21AC"/>
    <w:rsid w:val="001C2549"/>
    <w:rsid w:val="001C2F42"/>
    <w:rsid w:val="001C447B"/>
    <w:rsid w:val="001C47BA"/>
    <w:rsid w:val="001C59EA"/>
    <w:rsid w:val="001D406C"/>
    <w:rsid w:val="001D41EE"/>
    <w:rsid w:val="001D4B86"/>
    <w:rsid w:val="001D4DE2"/>
    <w:rsid w:val="001D6229"/>
    <w:rsid w:val="001E0380"/>
    <w:rsid w:val="001E13B1"/>
    <w:rsid w:val="001E17AF"/>
    <w:rsid w:val="001E3A69"/>
    <w:rsid w:val="001F3A19"/>
    <w:rsid w:val="001F67E9"/>
    <w:rsid w:val="00200D5E"/>
    <w:rsid w:val="00203089"/>
    <w:rsid w:val="00211677"/>
    <w:rsid w:val="00225A40"/>
    <w:rsid w:val="00233407"/>
    <w:rsid w:val="00234467"/>
    <w:rsid w:val="00237878"/>
    <w:rsid w:val="00237D8D"/>
    <w:rsid w:val="00240A38"/>
    <w:rsid w:val="00241C02"/>
    <w:rsid w:val="00241DA2"/>
    <w:rsid w:val="00244B3B"/>
    <w:rsid w:val="002468AE"/>
    <w:rsid w:val="00247FEE"/>
    <w:rsid w:val="00250E7D"/>
    <w:rsid w:val="002554E6"/>
    <w:rsid w:val="002565D5"/>
    <w:rsid w:val="002579AF"/>
    <w:rsid w:val="0026094F"/>
    <w:rsid w:val="002622C0"/>
    <w:rsid w:val="002641D3"/>
    <w:rsid w:val="002778AE"/>
    <w:rsid w:val="0028269A"/>
    <w:rsid w:val="00283590"/>
    <w:rsid w:val="00286973"/>
    <w:rsid w:val="002877AF"/>
    <w:rsid w:val="002926A5"/>
    <w:rsid w:val="00294E70"/>
    <w:rsid w:val="00297AB4"/>
    <w:rsid w:val="002A1924"/>
    <w:rsid w:val="002A58A9"/>
    <w:rsid w:val="002A7420"/>
    <w:rsid w:val="002B0F12"/>
    <w:rsid w:val="002B1308"/>
    <w:rsid w:val="002B4554"/>
    <w:rsid w:val="002B58E4"/>
    <w:rsid w:val="002B6150"/>
    <w:rsid w:val="002C72D8"/>
    <w:rsid w:val="002D0318"/>
    <w:rsid w:val="002D11FA"/>
    <w:rsid w:val="002D1C5B"/>
    <w:rsid w:val="002D7654"/>
    <w:rsid w:val="002E074C"/>
    <w:rsid w:val="002E0DDF"/>
    <w:rsid w:val="002E2906"/>
    <w:rsid w:val="002E363B"/>
    <w:rsid w:val="002E5635"/>
    <w:rsid w:val="002E64C3"/>
    <w:rsid w:val="002E6A2C"/>
    <w:rsid w:val="002F0AA6"/>
    <w:rsid w:val="002F1D8C"/>
    <w:rsid w:val="002F21DA"/>
    <w:rsid w:val="00301F39"/>
    <w:rsid w:val="0030467A"/>
    <w:rsid w:val="00306C75"/>
    <w:rsid w:val="003121AB"/>
    <w:rsid w:val="00314A51"/>
    <w:rsid w:val="00314D3C"/>
    <w:rsid w:val="00321620"/>
    <w:rsid w:val="00325926"/>
    <w:rsid w:val="00327A8A"/>
    <w:rsid w:val="00333F50"/>
    <w:rsid w:val="00336610"/>
    <w:rsid w:val="00343F73"/>
    <w:rsid w:val="00345060"/>
    <w:rsid w:val="00352EF6"/>
    <w:rsid w:val="0035323B"/>
    <w:rsid w:val="0035546D"/>
    <w:rsid w:val="003609D2"/>
    <w:rsid w:val="00363F22"/>
    <w:rsid w:val="003640DF"/>
    <w:rsid w:val="003659EB"/>
    <w:rsid w:val="003704FC"/>
    <w:rsid w:val="00375564"/>
    <w:rsid w:val="003772DA"/>
    <w:rsid w:val="00383191"/>
    <w:rsid w:val="0038657A"/>
    <w:rsid w:val="00386DED"/>
    <w:rsid w:val="003912E7"/>
    <w:rsid w:val="00393947"/>
    <w:rsid w:val="0039714E"/>
    <w:rsid w:val="003A0290"/>
    <w:rsid w:val="003A2275"/>
    <w:rsid w:val="003A6A4F"/>
    <w:rsid w:val="003A7088"/>
    <w:rsid w:val="003B00DF"/>
    <w:rsid w:val="003B1275"/>
    <w:rsid w:val="003B1778"/>
    <w:rsid w:val="003B2BE5"/>
    <w:rsid w:val="003C11CB"/>
    <w:rsid w:val="003C364C"/>
    <w:rsid w:val="003C465E"/>
    <w:rsid w:val="003C4F24"/>
    <w:rsid w:val="003C75F3"/>
    <w:rsid w:val="003C78A3"/>
    <w:rsid w:val="003D0BA0"/>
    <w:rsid w:val="003D7579"/>
    <w:rsid w:val="003E1867"/>
    <w:rsid w:val="003E5729"/>
    <w:rsid w:val="003F4EE0"/>
    <w:rsid w:val="00402153"/>
    <w:rsid w:val="00402FC1"/>
    <w:rsid w:val="00403915"/>
    <w:rsid w:val="00412153"/>
    <w:rsid w:val="004178B8"/>
    <w:rsid w:val="00425082"/>
    <w:rsid w:val="00431DEB"/>
    <w:rsid w:val="0043270E"/>
    <w:rsid w:val="00436266"/>
    <w:rsid w:val="00442269"/>
    <w:rsid w:val="0044674E"/>
    <w:rsid w:val="00446B29"/>
    <w:rsid w:val="0045183B"/>
    <w:rsid w:val="00452392"/>
    <w:rsid w:val="00453B85"/>
    <w:rsid w:val="00453F9A"/>
    <w:rsid w:val="00456231"/>
    <w:rsid w:val="00466688"/>
    <w:rsid w:val="00467E44"/>
    <w:rsid w:val="00471E91"/>
    <w:rsid w:val="00474675"/>
    <w:rsid w:val="0047470C"/>
    <w:rsid w:val="00480873"/>
    <w:rsid w:val="00481E71"/>
    <w:rsid w:val="004850EF"/>
    <w:rsid w:val="004A35F9"/>
    <w:rsid w:val="004B24C1"/>
    <w:rsid w:val="004B5B03"/>
    <w:rsid w:val="004C292F"/>
    <w:rsid w:val="004C5713"/>
    <w:rsid w:val="004D4A2F"/>
    <w:rsid w:val="004E0A98"/>
    <w:rsid w:val="004E5F8F"/>
    <w:rsid w:val="004E7486"/>
    <w:rsid w:val="004F4A8D"/>
    <w:rsid w:val="00503718"/>
    <w:rsid w:val="00510280"/>
    <w:rsid w:val="00510CD9"/>
    <w:rsid w:val="00511113"/>
    <w:rsid w:val="00513D73"/>
    <w:rsid w:val="00514A43"/>
    <w:rsid w:val="005174E5"/>
    <w:rsid w:val="00522393"/>
    <w:rsid w:val="00522620"/>
    <w:rsid w:val="00525656"/>
    <w:rsid w:val="00526BF1"/>
    <w:rsid w:val="005328C0"/>
    <w:rsid w:val="00534C02"/>
    <w:rsid w:val="0054264B"/>
    <w:rsid w:val="00543786"/>
    <w:rsid w:val="00547C91"/>
    <w:rsid w:val="005533D7"/>
    <w:rsid w:val="005651F6"/>
    <w:rsid w:val="00567A21"/>
    <w:rsid w:val="005703DE"/>
    <w:rsid w:val="005808AF"/>
    <w:rsid w:val="0058464E"/>
    <w:rsid w:val="00593B48"/>
    <w:rsid w:val="005950A9"/>
    <w:rsid w:val="005A01CB"/>
    <w:rsid w:val="005A09C7"/>
    <w:rsid w:val="005A58FF"/>
    <w:rsid w:val="005A5EAF"/>
    <w:rsid w:val="005A64C0"/>
    <w:rsid w:val="005B10EC"/>
    <w:rsid w:val="005B3C11"/>
    <w:rsid w:val="005B6F60"/>
    <w:rsid w:val="005C1C28"/>
    <w:rsid w:val="005C1D5E"/>
    <w:rsid w:val="005C51C3"/>
    <w:rsid w:val="005C6DB5"/>
    <w:rsid w:val="005D0918"/>
    <w:rsid w:val="005D1929"/>
    <w:rsid w:val="005D57CF"/>
    <w:rsid w:val="005D615D"/>
    <w:rsid w:val="005E19E7"/>
    <w:rsid w:val="005E1D11"/>
    <w:rsid w:val="005E3198"/>
    <w:rsid w:val="005F0D35"/>
    <w:rsid w:val="0060011C"/>
    <w:rsid w:val="00605C05"/>
    <w:rsid w:val="00615BD7"/>
    <w:rsid w:val="0061716C"/>
    <w:rsid w:val="00623011"/>
    <w:rsid w:val="006243A1"/>
    <w:rsid w:val="0063129C"/>
    <w:rsid w:val="00632648"/>
    <w:rsid w:val="00632E56"/>
    <w:rsid w:val="00633C60"/>
    <w:rsid w:val="00635229"/>
    <w:rsid w:val="00635CBA"/>
    <w:rsid w:val="0064338B"/>
    <w:rsid w:val="00645B13"/>
    <w:rsid w:val="00646542"/>
    <w:rsid w:val="006504F4"/>
    <w:rsid w:val="006513AA"/>
    <w:rsid w:val="00653149"/>
    <w:rsid w:val="00654BC9"/>
    <w:rsid w:val="006552FD"/>
    <w:rsid w:val="00655E71"/>
    <w:rsid w:val="00656731"/>
    <w:rsid w:val="00663AF3"/>
    <w:rsid w:val="0066634F"/>
    <w:rsid w:val="00666B6C"/>
    <w:rsid w:val="00675410"/>
    <w:rsid w:val="006755CA"/>
    <w:rsid w:val="00682682"/>
    <w:rsid w:val="00682702"/>
    <w:rsid w:val="00682CAE"/>
    <w:rsid w:val="00690C9C"/>
    <w:rsid w:val="00692368"/>
    <w:rsid w:val="0069737A"/>
    <w:rsid w:val="00697751"/>
    <w:rsid w:val="00697D74"/>
    <w:rsid w:val="006A1FFE"/>
    <w:rsid w:val="006A2EBC"/>
    <w:rsid w:val="006A5EA0"/>
    <w:rsid w:val="006A783B"/>
    <w:rsid w:val="006A7B33"/>
    <w:rsid w:val="006B120B"/>
    <w:rsid w:val="006B4E13"/>
    <w:rsid w:val="006B75DD"/>
    <w:rsid w:val="006C67E0"/>
    <w:rsid w:val="006C7ABA"/>
    <w:rsid w:val="006D0D60"/>
    <w:rsid w:val="006D1122"/>
    <w:rsid w:val="006D3C00"/>
    <w:rsid w:val="006D6CF4"/>
    <w:rsid w:val="006E2B60"/>
    <w:rsid w:val="006E3675"/>
    <w:rsid w:val="006E4A7F"/>
    <w:rsid w:val="006F512A"/>
    <w:rsid w:val="00704DF6"/>
    <w:rsid w:val="007053A7"/>
    <w:rsid w:val="007057F4"/>
    <w:rsid w:val="00705F2E"/>
    <w:rsid w:val="0070651C"/>
    <w:rsid w:val="007132A3"/>
    <w:rsid w:val="00713DEC"/>
    <w:rsid w:val="0071572D"/>
    <w:rsid w:val="00716421"/>
    <w:rsid w:val="00724EFB"/>
    <w:rsid w:val="00727423"/>
    <w:rsid w:val="00731651"/>
    <w:rsid w:val="00734E32"/>
    <w:rsid w:val="007419C3"/>
    <w:rsid w:val="00744F22"/>
    <w:rsid w:val="007467A7"/>
    <w:rsid w:val="007469DD"/>
    <w:rsid w:val="0074741B"/>
    <w:rsid w:val="0074759E"/>
    <w:rsid w:val="007478EA"/>
    <w:rsid w:val="00752ECE"/>
    <w:rsid w:val="0075415C"/>
    <w:rsid w:val="007543C5"/>
    <w:rsid w:val="0075741E"/>
    <w:rsid w:val="00763502"/>
    <w:rsid w:val="007670F4"/>
    <w:rsid w:val="00767D8D"/>
    <w:rsid w:val="00774D09"/>
    <w:rsid w:val="00782FB8"/>
    <w:rsid w:val="00786F3F"/>
    <w:rsid w:val="007913AB"/>
    <w:rsid w:val="007914F7"/>
    <w:rsid w:val="00795B98"/>
    <w:rsid w:val="007A2F05"/>
    <w:rsid w:val="007A3A31"/>
    <w:rsid w:val="007B1625"/>
    <w:rsid w:val="007B1824"/>
    <w:rsid w:val="007B4FE5"/>
    <w:rsid w:val="007B59E4"/>
    <w:rsid w:val="007B706E"/>
    <w:rsid w:val="007B71EB"/>
    <w:rsid w:val="007C0C06"/>
    <w:rsid w:val="007C3DCC"/>
    <w:rsid w:val="007C6205"/>
    <w:rsid w:val="007C686A"/>
    <w:rsid w:val="007C728E"/>
    <w:rsid w:val="007D2C53"/>
    <w:rsid w:val="007D2CF8"/>
    <w:rsid w:val="007D3D60"/>
    <w:rsid w:val="007E1980"/>
    <w:rsid w:val="007E33FF"/>
    <w:rsid w:val="007E4B76"/>
    <w:rsid w:val="007E5EA8"/>
    <w:rsid w:val="007E7CFE"/>
    <w:rsid w:val="007F0CF1"/>
    <w:rsid w:val="007F12A5"/>
    <w:rsid w:val="007F46BC"/>
    <w:rsid w:val="007F4CF1"/>
    <w:rsid w:val="007F6E53"/>
    <w:rsid w:val="007F758D"/>
    <w:rsid w:val="007F7D52"/>
    <w:rsid w:val="00800DE0"/>
    <w:rsid w:val="0080654C"/>
    <w:rsid w:val="008071C6"/>
    <w:rsid w:val="00814303"/>
    <w:rsid w:val="0081497C"/>
    <w:rsid w:val="00817A00"/>
    <w:rsid w:val="00817A70"/>
    <w:rsid w:val="00817B43"/>
    <w:rsid w:val="008221F2"/>
    <w:rsid w:val="00826310"/>
    <w:rsid w:val="00827AA2"/>
    <w:rsid w:val="00830114"/>
    <w:rsid w:val="00833DE5"/>
    <w:rsid w:val="00835DB3"/>
    <w:rsid w:val="0083617B"/>
    <w:rsid w:val="008371BD"/>
    <w:rsid w:val="008408CC"/>
    <w:rsid w:val="008504A8"/>
    <w:rsid w:val="0085282E"/>
    <w:rsid w:val="00853A6B"/>
    <w:rsid w:val="00855788"/>
    <w:rsid w:val="00862F1B"/>
    <w:rsid w:val="00870620"/>
    <w:rsid w:val="0087198C"/>
    <w:rsid w:val="00872C1F"/>
    <w:rsid w:val="00873B42"/>
    <w:rsid w:val="008745ED"/>
    <w:rsid w:val="00881682"/>
    <w:rsid w:val="008856D8"/>
    <w:rsid w:val="00890F3B"/>
    <w:rsid w:val="00892E82"/>
    <w:rsid w:val="008A3186"/>
    <w:rsid w:val="008B02F3"/>
    <w:rsid w:val="008B3E6F"/>
    <w:rsid w:val="008C1B58"/>
    <w:rsid w:val="008C39AE"/>
    <w:rsid w:val="008C3E8E"/>
    <w:rsid w:val="008C5174"/>
    <w:rsid w:val="008C590D"/>
    <w:rsid w:val="008C6C85"/>
    <w:rsid w:val="008D04EE"/>
    <w:rsid w:val="008D499B"/>
    <w:rsid w:val="008E031B"/>
    <w:rsid w:val="008E1807"/>
    <w:rsid w:val="008E398E"/>
    <w:rsid w:val="008E543C"/>
    <w:rsid w:val="008E7029"/>
    <w:rsid w:val="008E7EF6"/>
    <w:rsid w:val="008F1F98"/>
    <w:rsid w:val="008F6758"/>
    <w:rsid w:val="00900A83"/>
    <w:rsid w:val="009029A5"/>
    <w:rsid w:val="009040DD"/>
    <w:rsid w:val="00905B47"/>
    <w:rsid w:val="00906F8B"/>
    <w:rsid w:val="0091331C"/>
    <w:rsid w:val="009213D0"/>
    <w:rsid w:val="00921758"/>
    <w:rsid w:val="009259D2"/>
    <w:rsid w:val="00926099"/>
    <w:rsid w:val="00926D62"/>
    <w:rsid w:val="009279DE"/>
    <w:rsid w:val="00930116"/>
    <w:rsid w:val="00932C35"/>
    <w:rsid w:val="00936CA4"/>
    <w:rsid w:val="0094212C"/>
    <w:rsid w:val="0094685F"/>
    <w:rsid w:val="00946D6B"/>
    <w:rsid w:val="009474D9"/>
    <w:rsid w:val="00951C83"/>
    <w:rsid w:val="00952926"/>
    <w:rsid w:val="00954689"/>
    <w:rsid w:val="009563DF"/>
    <w:rsid w:val="00957631"/>
    <w:rsid w:val="009617C9"/>
    <w:rsid w:val="00961C93"/>
    <w:rsid w:val="0096490D"/>
    <w:rsid w:val="00965324"/>
    <w:rsid w:val="0097091E"/>
    <w:rsid w:val="00970B51"/>
    <w:rsid w:val="00973209"/>
    <w:rsid w:val="00973D40"/>
    <w:rsid w:val="00975346"/>
    <w:rsid w:val="00975507"/>
    <w:rsid w:val="009760D3"/>
    <w:rsid w:val="009764D5"/>
    <w:rsid w:val="00977132"/>
    <w:rsid w:val="0097747D"/>
    <w:rsid w:val="00981A4B"/>
    <w:rsid w:val="009822B7"/>
    <w:rsid w:val="00982501"/>
    <w:rsid w:val="00983544"/>
    <w:rsid w:val="009838FF"/>
    <w:rsid w:val="009845AA"/>
    <w:rsid w:val="009877D3"/>
    <w:rsid w:val="00994E8F"/>
    <w:rsid w:val="009951DC"/>
    <w:rsid w:val="009959BB"/>
    <w:rsid w:val="00995A66"/>
    <w:rsid w:val="00997158"/>
    <w:rsid w:val="009975D0"/>
    <w:rsid w:val="009A3A7C"/>
    <w:rsid w:val="009A3D39"/>
    <w:rsid w:val="009A3F9D"/>
    <w:rsid w:val="009A638C"/>
    <w:rsid w:val="009A75F4"/>
    <w:rsid w:val="009B2ADB"/>
    <w:rsid w:val="009B603A"/>
    <w:rsid w:val="009B7160"/>
    <w:rsid w:val="009C2D0E"/>
    <w:rsid w:val="009C3DAC"/>
    <w:rsid w:val="009C42E0"/>
    <w:rsid w:val="009C5AB4"/>
    <w:rsid w:val="009D30B4"/>
    <w:rsid w:val="009D5362"/>
    <w:rsid w:val="009E1415"/>
    <w:rsid w:val="009E2ADC"/>
    <w:rsid w:val="009E3DAB"/>
    <w:rsid w:val="009E4F43"/>
    <w:rsid w:val="009E6116"/>
    <w:rsid w:val="009F2D46"/>
    <w:rsid w:val="009F5702"/>
    <w:rsid w:val="00A02E43"/>
    <w:rsid w:val="00A065F9"/>
    <w:rsid w:val="00A07F34"/>
    <w:rsid w:val="00A129FD"/>
    <w:rsid w:val="00A13950"/>
    <w:rsid w:val="00A22154"/>
    <w:rsid w:val="00A25C38"/>
    <w:rsid w:val="00A32711"/>
    <w:rsid w:val="00A340EB"/>
    <w:rsid w:val="00A36BBE"/>
    <w:rsid w:val="00A4307A"/>
    <w:rsid w:val="00A45B55"/>
    <w:rsid w:val="00A47EBB"/>
    <w:rsid w:val="00A51CDD"/>
    <w:rsid w:val="00A520F9"/>
    <w:rsid w:val="00A534A6"/>
    <w:rsid w:val="00A536E0"/>
    <w:rsid w:val="00A54CB9"/>
    <w:rsid w:val="00A6234E"/>
    <w:rsid w:val="00A6730D"/>
    <w:rsid w:val="00A71625"/>
    <w:rsid w:val="00A71B9B"/>
    <w:rsid w:val="00A751C7"/>
    <w:rsid w:val="00A76A4A"/>
    <w:rsid w:val="00A81457"/>
    <w:rsid w:val="00A82757"/>
    <w:rsid w:val="00A84123"/>
    <w:rsid w:val="00A87844"/>
    <w:rsid w:val="00AA038C"/>
    <w:rsid w:val="00AA0980"/>
    <w:rsid w:val="00AA69F4"/>
    <w:rsid w:val="00AA7A09"/>
    <w:rsid w:val="00AB1244"/>
    <w:rsid w:val="00AB3B50"/>
    <w:rsid w:val="00AB5214"/>
    <w:rsid w:val="00AC05B1"/>
    <w:rsid w:val="00AC40A6"/>
    <w:rsid w:val="00AC6C61"/>
    <w:rsid w:val="00AD356C"/>
    <w:rsid w:val="00AE2914"/>
    <w:rsid w:val="00AE2B5C"/>
    <w:rsid w:val="00AE3915"/>
    <w:rsid w:val="00AE6D15"/>
    <w:rsid w:val="00AF6263"/>
    <w:rsid w:val="00AF7A0D"/>
    <w:rsid w:val="00B04182"/>
    <w:rsid w:val="00B04F5D"/>
    <w:rsid w:val="00B06994"/>
    <w:rsid w:val="00B07AE3"/>
    <w:rsid w:val="00B103B3"/>
    <w:rsid w:val="00B11430"/>
    <w:rsid w:val="00B12F57"/>
    <w:rsid w:val="00B228A8"/>
    <w:rsid w:val="00B353EB"/>
    <w:rsid w:val="00B439C4"/>
    <w:rsid w:val="00B4535E"/>
    <w:rsid w:val="00B51B52"/>
    <w:rsid w:val="00B52A8C"/>
    <w:rsid w:val="00B636A8"/>
    <w:rsid w:val="00B665C6"/>
    <w:rsid w:val="00B7109D"/>
    <w:rsid w:val="00B71B65"/>
    <w:rsid w:val="00B72737"/>
    <w:rsid w:val="00B75186"/>
    <w:rsid w:val="00B754A3"/>
    <w:rsid w:val="00B805AF"/>
    <w:rsid w:val="00B869EC"/>
    <w:rsid w:val="00B9397A"/>
    <w:rsid w:val="00B9633D"/>
    <w:rsid w:val="00BA0B75"/>
    <w:rsid w:val="00BA2EBE"/>
    <w:rsid w:val="00BA48EC"/>
    <w:rsid w:val="00BB0F28"/>
    <w:rsid w:val="00BB458A"/>
    <w:rsid w:val="00BD00D3"/>
    <w:rsid w:val="00BD027B"/>
    <w:rsid w:val="00BD1659"/>
    <w:rsid w:val="00BD3AA9"/>
    <w:rsid w:val="00BD4173"/>
    <w:rsid w:val="00BD4A18"/>
    <w:rsid w:val="00BD6D82"/>
    <w:rsid w:val="00BD6DB2"/>
    <w:rsid w:val="00BE11CF"/>
    <w:rsid w:val="00BE21AB"/>
    <w:rsid w:val="00BE55CB"/>
    <w:rsid w:val="00BF617A"/>
    <w:rsid w:val="00BF6FCE"/>
    <w:rsid w:val="00BF7E30"/>
    <w:rsid w:val="00C026C1"/>
    <w:rsid w:val="00C0379D"/>
    <w:rsid w:val="00C03931"/>
    <w:rsid w:val="00C05FE3"/>
    <w:rsid w:val="00C10516"/>
    <w:rsid w:val="00C16173"/>
    <w:rsid w:val="00C20858"/>
    <w:rsid w:val="00C2136D"/>
    <w:rsid w:val="00C214EE"/>
    <w:rsid w:val="00C2314B"/>
    <w:rsid w:val="00C24971"/>
    <w:rsid w:val="00C25522"/>
    <w:rsid w:val="00C26BE5"/>
    <w:rsid w:val="00C26E4D"/>
    <w:rsid w:val="00C27909"/>
    <w:rsid w:val="00C27B03"/>
    <w:rsid w:val="00C314E1"/>
    <w:rsid w:val="00C34397"/>
    <w:rsid w:val="00C3783E"/>
    <w:rsid w:val="00C3788B"/>
    <w:rsid w:val="00C4095D"/>
    <w:rsid w:val="00C415AD"/>
    <w:rsid w:val="00C432E6"/>
    <w:rsid w:val="00C433DA"/>
    <w:rsid w:val="00C46DAF"/>
    <w:rsid w:val="00C50320"/>
    <w:rsid w:val="00C57F16"/>
    <w:rsid w:val="00C601D2"/>
    <w:rsid w:val="00C632E1"/>
    <w:rsid w:val="00C65BCC"/>
    <w:rsid w:val="00C66392"/>
    <w:rsid w:val="00C66970"/>
    <w:rsid w:val="00C67EED"/>
    <w:rsid w:val="00C8385D"/>
    <w:rsid w:val="00C8691C"/>
    <w:rsid w:val="00C87F71"/>
    <w:rsid w:val="00C93528"/>
    <w:rsid w:val="00C93E29"/>
    <w:rsid w:val="00C95412"/>
    <w:rsid w:val="00CA168A"/>
    <w:rsid w:val="00CA357E"/>
    <w:rsid w:val="00CA44F9"/>
    <w:rsid w:val="00CA4A69"/>
    <w:rsid w:val="00CB1077"/>
    <w:rsid w:val="00CB15D8"/>
    <w:rsid w:val="00CB753D"/>
    <w:rsid w:val="00CC3E0C"/>
    <w:rsid w:val="00CC58D3"/>
    <w:rsid w:val="00CC784D"/>
    <w:rsid w:val="00CE181A"/>
    <w:rsid w:val="00CE19CF"/>
    <w:rsid w:val="00CE3979"/>
    <w:rsid w:val="00CE436D"/>
    <w:rsid w:val="00CF2FE5"/>
    <w:rsid w:val="00D01F29"/>
    <w:rsid w:val="00D0337B"/>
    <w:rsid w:val="00D036FB"/>
    <w:rsid w:val="00D079B2"/>
    <w:rsid w:val="00D114E9"/>
    <w:rsid w:val="00D172E5"/>
    <w:rsid w:val="00D2381B"/>
    <w:rsid w:val="00D23CCC"/>
    <w:rsid w:val="00D248A0"/>
    <w:rsid w:val="00D24A94"/>
    <w:rsid w:val="00D30018"/>
    <w:rsid w:val="00D342D9"/>
    <w:rsid w:val="00D36172"/>
    <w:rsid w:val="00D429C6"/>
    <w:rsid w:val="00D46EDE"/>
    <w:rsid w:val="00D47748"/>
    <w:rsid w:val="00D52233"/>
    <w:rsid w:val="00D538D6"/>
    <w:rsid w:val="00D54BE3"/>
    <w:rsid w:val="00D54CC3"/>
    <w:rsid w:val="00D6041A"/>
    <w:rsid w:val="00D633EB"/>
    <w:rsid w:val="00D7202A"/>
    <w:rsid w:val="00D82FF7"/>
    <w:rsid w:val="00D847FE"/>
    <w:rsid w:val="00D8502F"/>
    <w:rsid w:val="00D94AFC"/>
    <w:rsid w:val="00D9588C"/>
    <w:rsid w:val="00D964EA"/>
    <w:rsid w:val="00D966D0"/>
    <w:rsid w:val="00DA0C59"/>
    <w:rsid w:val="00DA3991"/>
    <w:rsid w:val="00DA4394"/>
    <w:rsid w:val="00DB0990"/>
    <w:rsid w:val="00DB5216"/>
    <w:rsid w:val="00DB7E6C"/>
    <w:rsid w:val="00DC2E3C"/>
    <w:rsid w:val="00DD5A29"/>
    <w:rsid w:val="00DD5D9D"/>
    <w:rsid w:val="00DE29AD"/>
    <w:rsid w:val="00DE2C67"/>
    <w:rsid w:val="00DE30C9"/>
    <w:rsid w:val="00DE35CB"/>
    <w:rsid w:val="00DE3CD4"/>
    <w:rsid w:val="00DE4DD5"/>
    <w:rsid w:val="00DF21E9"/>
    <w:rsid w:val="00DF2D15"/>
    <w:rsid w:val="00E00F14"/>
    <w:rsid w:val="00E0314F"/>
    <w:rsid w:val="00E06386"/>
    <w:rsid w:val="00E176D8"/>
    <w:rsid w:val="00E23229"/>
    <w:rsid w:val="00E24EB4"/>
    <w:rsid w:val="00E26A45"/>
    <w:rsid w:val="00E320ED"/>
    <w:rsid w:val="00E33A11"/>
    <w:rsid w:val="00E33AFB"/>
    <w:rsid w:val="00E34218"/>
    <w:rsid w:val="00E46282"/>
    <w:rsid w:val="00E47BEB"/>
    <w:rsid w:val="00E509F9"/>
    <w:rsid w:val="00E5216E"/>
    <w:rsid w:val="00E53A7A"/>
    <w:rsid w:val="00E54DFA"/>
    <w:rsid w:val="00E6342D"/>
    <w:rsid w:val="00E707B5"/>
    <w:rsid w:val="00E70F97"/>
    <w:rsid w:val="00E75996"/>
    <w:rsid w:val="00E82344"/>
    <w:rsid w:val="00E83154"/>
    <w:rsid w:val="00E84C82"/>
    <w:rsid w:val="00E84D64"/>
    <w:rsid w:val="00E87408"/>
    <w:rsid w:val="00E903FF"/>
    <w:rsid w:val="00E90FA5"/>
    <w:rsid w:val="00E914C4"/>
    <w:rsid w:val="00E91562"/>
    <w:rsid w:val="00E92A2E"/>
    <w:rsid w:val="00E934F5"/>
    <w:rsid w:val="00E96961"/>
    <w:rsid w:val="00E96C3E"/>
    <w:rsid w:val="00EA70D4"/>
    <w:rsid w:val="00EA72EC"/>
    <w:rsid w:val="00EB11CB"/>
    <w:rsid w:val="00EB275A"/>
    <w:rsid w:val="00EB4330"/>
    <w:rsid w:val="00EB5693"/>
    <w:rsid w:val="00EB786A"/>
    <w:rsid w:val="00EC1578"/>
    <w:rsid w:val="00EC1C72"/>
    <w:rsid w:val="00EC31A4"/>
    <w:rsid w:val="00EC3CC9"/>
    <w:rsid w:val="00EC680A"/>
    <w:rsid w:val="00EC6DCE"/>
    <w:rsid w:val="00ED4B9E"/>
    <w:rsid w:val="00EE2BED"/>
    <w:rsid w:val="00EE374B"/>
    <w:rsid w:val="00EF64B9"/>
    <w:rsid w:val="00F005F3"/>
    <w:rsid w:val="00F03D75"/>
    <w:rsid w:val="00F05761"/>
    <w:rsid w:val="00F06048"/>
    <w:rsid w:val="00F0683D"/>
    <w:rsid w:val="00F11BB5"/>
    <w:rsid w:val="00F11D70"/>
    <w:rsid w:val="00F12241"/>
    <w:rsid w:val="00F1417B"/>
    <w:rsid w:val="00F142E8"/>
    <w:rsid w:val="00F24EB6"/>
    <w:rsid w:val="00F2616D"/>
    <w:rsid w:val="00F34B99"/>
    <w:rsid w:val="00F4040D"/>
    <w:rsid w:val="00F449AB"/>
    <w:rsid w:val="00F4790B"/>
    <w:rsid w:val="00F503BF"/>
    <w:rsid w:val="00F52DAB"/>
    <w:rsid w:val="00F543F0"/>
    <w:rsid w:val="00F679F5"/>
    <w:rsid w:val="00F77030"/>
    <w:rsid w:val="00F81A31"/>
    <w:rsid w:val="00F81D29"/>
    <w:rsid w:val="00F844F3"/>
    <w:rsid w:val="00F91175"/>
    <w:rsid w:val="00F91370"/>
    <w:rsid w:val="00F91C4D"/>
    <w:rsid w:val="00F92FD9"/>
    <w:rsid w:val="00F94205"/>
    <w:rsid w:val="00F94B3F"/>
    <w:rsid w:val="00F97669"/>
    <w:rsid w:val="00FA39AE"/>
    <w:rsid w:val="00FA6684"/>
    <w:rsid w:val="00FA731E"/>
    <w:rsid w:val="00FB2B38"/>
    <w:rsid w:val="00FB37BC"/>
    <w:rsid w:val="00FB4A2D"/>
    <w:rsid w:val="00FB5CC7"/>
    <w:rsid w:val="00FB7F6B"/>
    <w:rsid w:val="00FC6358"/>
    <w:rsid w:val="00FC7C5F"/>
    <w:rsid w:val="00FD01CF"/>
    <w:rsid w:val="00FD27A5"/>
    <w:rsid w:val="00FD320D"/>
    <w:rsid w:val="00FD6D45"/>
    <w:rsid w:val="00FE23DE"/>
    <w:rsid w:val="00FE551D"/>
    <w:rsid w:val="00FE61AC"/>
    <w:rsid w:val="00FE7486"/>
    <w:rsid w:val="00FF6F54"/>
    <w:rsid w:val="64F60692"/>
    <w:rsid w:val="7AF467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111723"/>
  <w15:docId w15:val="{117A3F08-130E-4D9A-AD4B-B549C1E0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qFormat="1"/>
    <w:lsdException w:name="annotation tex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0">
    <w:name w:val="Normal"/>
    <w:qFormat/>
    <w:pPr>
      <w:widowControl w:val="0"/>
      <w:jc w:val="both"/>
    </w:pPr>
    <w:rPr>
      <w:kern w:val="2"/>
      <w:sz w:val="21"/>
      <w:szCs w:val="24"/>
    </w:rPr>
  </w:style>
  <w:style w:type="paragraph" w:styleId="2">
    <w:name w:val="heading 2"/>
    <w:basedOn w:val="aff0"/>
    <w:next w:val="aff0"/>
    <w:link w:val="2Char"/>
    <w:semiHidden/>
    <w:unhideWhenUsed/>
    <w:qFormat/>
    <w:rsid w:val="00244B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7">
    <w:name w:val="toc 7"/>
    <w:basedOn w:val="aff0"/>
    <w:next w:val="aff0"/>
    <w:semiHidden/>
    <w:pPr>
      <w:tabs>
        <w:tab w:val="right" w:leader="dot" w:pos="9241"/>
      </w:tabs>
      <w:ind w:firstLineChars="500" w:firstLine="500"/>
      <w:jc w:val="left"/>
    </w:pPr>
    <w:rPr>
      <w:rFonts w:ascii="宋体"/>
      <w:szCs w:val="21"/>
    </w:rPr>
  </w:style>
  <w:style w:type="paragraph" w:styleId="8">
    <w:name w:val="index 8"/>
    <w:basedOn w:val="aff0"/>
    <w:next w:val="aff0"/>
    <w:pPr>
      <w:ind w:left="1680" w:hanging="210"/>
      <w:jc w:val="left"/>
    </w:pPr>
    <w:rPr>
      <w:rFonts w:ascii="Calibri" w:hAnsi="Calibri"/>
      <w:sz w:val="20"/>
      <w:szCs w:val="20"/>
    </w:rPr>
  </w:style>
  <w:style w:type="paragraph" w:styleId="aff4">
    <w:name w:val="caption"/>
    <w:basedOn w:val="aff0"/>
    <w:next w:val="aff0"/>
    <w:qFormat/>
    <w:pPr>
      <w:spacing w:before="152" w:after="160"/>
    </w:pPr>
    <w:rPr>
      <w:rFonts w:ascii="Arial" w:eastAsia="黑体" w:hAnsi="Arial" w:cs="Arial"/>
      <w:sz w:val="20"/>
      <w:szCs w:val="20"/>
    </w:rPr>
  </w:style>
  <w:style w:type="paragraph" w:styleId="5">
    <w:name w:val="index 5"/>
    <w:basedOn w:val="aff0"/>
    <w:next w:val="aff0"/>
    <w:pPr>
      <w:ind w:left="1050" w:hanging="210"/>
      <w:jc w:val="left"/>
    </w:pPr>
    <w:rPr>
      <w:rFonts w:ascii="Calibri" w:hAnsi="Calibri"/>
      <w:sz w:val="20"/>
      <w:szCs w:val="20"/>
    </w:rPr>
  </w:style>
  <w:style w:type="paragraph" w:styleId="aff5">
    <w:name w:val="Document Map"/>
    <w:basedOn w:val="aff0"/>
    <w:semiHidden/>
    <w:pPr>
      <w:shd w:val="clear" w:color="auto" w:fill="000080"/>
    </w:pPr>
  </w:style>
  <w:style w:type="paragraph" w:styleId="6">
    <w:name w:val="index 6"/>
    <w:basedOn w:val="aff0"/>
    <w:next w:val="aff0"/>
    <w:pPr>
      <w:ind w:left="1260" w:hanging="210"/>
      <w:jc w:val="left"/>
    </w:pPr>
    <w:rPr>
      <w:rFonts w:ascii="Calibri" w:hAnsi="Calibri"/>
      <w:sz w:val="20"/>
      <w:szCs w:val="20"/>
    </w:rPr>
  </w:style>
  <w:style w:type="paragraph" w:styleId="4">
    <w:name w:val="index 4"/>
    <w:basedOn w:val="aff0"/>
    <w:next w:val="aff0"/>
    <w:pPr>
      <w:ind w:left="840" w:hanging="210"/>
      <w:jc w:val="left"/>
    </w:pPr>
    <w:rPr>
      <w:rFonts w:ascii="Calibri" w:hAnsi="Calibri"/>
      <w:sz w:val="20"/>
      <w:szCs w:val="20"/>
    </w:rPr>
  </w:style>
  <w:style w:type="paragraph" w:styleId="50">
    <w:name w:val="toc 5"/>
    <w:basedOn w:val="aff0"/>
    <w:next w:val="aff0"/>
    <w:semiHidden/>
    <w:pPr>
      <w:tabs>
        <w:tab w:val="right" w:leader="dot" w:pos="9241"/>
      </w:tabs>
      <w:ind w:firstLineChars="300" w:firstLine="300"/>
      <w:jc w:val="left"/>
    </w:pPr>
    <w:rPr>
      <w:rFonts w:ascii="宋体"/>
      <w:szCs w:val="21"/>
    </w:rPr>
  </w:style>
  <w:style w:type="paragraph" w:styleId="3">
    <w:name w:val="toc 3"/>
    <w:basedOn w:val="aff0"/>
    <w:next w:val="aff0"/>
    <w:semiHidden/>
    <w:pPr>
      <w:tabs>
        <w:tab w:val="right" w:leader="dot" w:pos="9241"/>
      </w:tabs>
      <w:ind w:firstLineChars="100" w:firstLine="100"/>
      <w:jc w:val="left"/>
    </w:pPr>
    <w:rPr>
      <w:rFonts w:ascii="宋体"/>
      <w:szCs w:val="21"/>
    </w:rPr>
  </w:style>
  <w:style w:type="paragraph" w:styleId="80">
    <w:name w:val="toc 8"/>
    <w:basedOn w:val="aff0"/>
    <w:next w:val="aff0"/>
    <w:semiHidden/>
    <w:pPr>
      <w:tabs>
        <w:tab w:val="right" w:leader="dot" w:pos="9241"/>
      </w:tabs>
      <w:ind w:firstLineChars="600" w:firstLine="607"/>
      <w:jc w:val="left"/>
    </w:pPr>
    <w:rPr>
      <w:rFonts w:ascii="宋体"/>
      <w:szCs w:val="21"/>
    </w:rPr>
  </w:style>
  <w:style w:type="paragraph" w:styleId="30">
    <w:name w:val="index 3"/>
    <w:basedOn w:val="aff0"/>
    <w:next w:val="aff0"/>
    <w:pPr>
      <w:ind w:left="630" w:hanging="210"/>
      <w:jc w:val="left"/>
    </w:pPr>
    <w:rPr>
      <w:rFonts w:ascii="Calibri" w:hAnsi="Calibri"/>
      <w:sz w:val="20"/>
      <w:szCs w:val="20"/>
    </w:rPr>
  </w:style>
  <w:style w:type="paragraph" w:styleId="aff6">
    <w:name w:val="endnote text"/>
    <w:basedOn w:val="aff0"/>
    <w:semiHidden/>
    <w:pPr>
      <w:snapToGrid w:val="0"/>
      <w:jc w:val="left"/>
    </w:pPr>
  </w:style>
  <w:style w:type="paragraph" w:styleId="aff7">
    <w:name w:val="footer"/>
    <w:basedOn w:val="aff0"/>
    <w:pPr>
      <w:snapToGrid w:val="0"/>
      <w:ind w:rightChars="100" w:right="210"/>
      <w:jc w:val="right"/>
    </w:pPr>
    <w:rPr>
      <w:sz w:val="18"/>
      <w:szCs w:val="18"/>
    </w:rPr>
  </w:style>
  <w:style w:type="paragraph" w:styleId="aff8">
    <w:name w:val="header"/>
    <w:basedOn w:val="aff0"/>
    <w:pPr>
      <w:snapToGrid w:val="0"/>
      <w:jc w:val="left"/>
    </w:pPr>
    <w:rPr>
      <w:sz w:val="18"/>
      <w:szCs w:val="18"/>
    </w:rPr>
  </w:style>
  <w:style w:type="paragraph" w:styleId="1">
    <w:name w:val="toc 1"/>
    <w:basedOn w:val="aff0"/>
    <w:next w:val="aff0"/>
    <w:semiHidden/>
    <w:pPr>
      <w:tabs>
        <w:tab w:val="right" w:leader="dot" w:pos="9242"/>
      </w:tabs>
      <w:spacing w:beforeLines="25" w:afterLines="25"/>
      <w:jc w:val="left"/>
    </w:pPr>
    <w:rPr>
      <w:rFonts w:ascii="宋体"/>
      <w:szCs w:val="21"/>
    </w:rPr>
  </w:style>
  <w:style w:type="paragraph" w:styleId="40">
    <w:name w:val="toc 4"/>
    <w:basedOn w:val="aff0"/>
    <w:next w:val="aff0"/>
    <w:semiHidden/>
    <w:pPr>
      <w:tabs>
        <w:tab w:val="right" w:leader="dot" w:pos="9241"/>
      </w:tabs>
      <w:ind w:firstLineChars="200" w:firstLine="200"/>
      <w:jc w:val="left"/>
    </w:pPr>
    <w:rPr>
      <w:rFonts w:ascii="宋体"/>
      <w:szCs w:val="21"/>
    </w:rPr>
  </w:style>
  <w:style w:type="paragraph" w:styleId="aff9">
    <w:name w:val="index heading"/>
    <w:basedOn w:val="aff0"/>
    <w:next w:val="10"/>
    <w:pPr>
      <w:spacing w:before="120" w:after="120"/>
      <w:jc w:val="center"/>
    </w:pPr>
    <w:rPr>
      <w:rFonts w:ascii="Calibri" w:hAnsi="Calibri"/>
      <w:b/>
      <w:bCs/>
      <w:iCs/>
      <w:szCs w:val="20"/>
    </w:rPr>
  </w:style>
  <w:style w:type="paragraph" w:styleId="10">
    <w:name w:val="index 1"/>
    <w:basedOn w:val="aff0"/>
    <w:next w:val="affa"/>
    <w:pPr>
      <w:tabs>
        <w:tab w:val="right" w:leader="dot" w:pos="9299"/>
      </w:tabs>
      <w:jc w:val="left"/>
    </w:pPr>
    <w:rPr>
      <w:rFonts w:ascii="宋体"/>
      <w:szCs w:val="21"/>
    </w:rPr>
  </w:style>
  <w:style w:type="paragraph" w:customStyle="1" w:styleId="affa">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1">
    <w:name w:val="footnote text"/>
    <w:basedOn w:val="aff0"/>
    <w:qFormat/>
    <w:pPr>
      <w:numPr>
        <w:numId w:val="1"/>
      </w:numPr>
      <w:snapToGrid w:val="0"/>
      <w:jc w:val="left"/>
    </w:pPr>
    <w:rPr>
      <w:rFonts w:ascii="宋体"/>
      <w:sz w:val="18"/>
      <w:szCs w:val="18"/>
    </w:rPr>
  </w:style>
  <w:style w:type="paragraph" w:styleId="60">
    <w:name w:val="toc 6"/>
    <w:basedOn w:val="aff0"/>
    <w:next w:val="aff0"/>
    <w:semiHidden/>
    <w:pPr>
      <w:tabs>
        <w:tab w:val="right" w:leader="dot" w:pos="9241"/>
      </w:tabs>
      <w:ind w:firstLineChars="400" w:firstLine="400"/>
      <w:jc w:val="left"/>
    </w:pPr>
    <w:rPr>
      <w:rFonts w:ascii="宋体"/>
      <w:szCs w:val="21"/>
    </w:rPr>
  </w:style>
  <w:style w:type="paragraph" w:styleId="70">
    <w:name w:val="index 7"/>
    <w:basedOn w:val="aff0"/>
    <w:next w:val="aff0"/>
    <w:pPr>
      <w:ind w:left="1470" w:hanging="210"/>
      <w:jc w:val="left"/>
    </w:pPr>
    <w:rPr>
      <w:rFonts w:ascii="Calibri" w:hAnsi="Calibri"/>
      <w:sz w:val="20"/>
      <w:szCs w:val="20"/>
    </w:rPr>
  </w:style>
  <w:style w:type="paragraph" w:styleId="9">
    <w:name w:val="index 9"/>
    <w:basedOn w:val="aff0"/>
    <w:next w:val="aff0"/>
    <w:pPr>
      <w:ind w:left="1890" w:hanging="210"/>
      <w:jc w:val="left"/>
    </w:pPr>
    <w:rPr>
      <w:rFonts w:ascii="Calibri" w:hAnsi="Calibri"/>
      <w:sz w:val="20"/>
      <w:szCs w:val="20"/>
    </w:rPr>
  </w:style>
  <w:style w:type="paragraph" w:styleId="20">
    <w:name w:val="toc 2"/>
    <w:basedOn w:val="aff0"/>
    <w:next w:val="aff0"/>
    <w:semiHidden/>
    <w:pPr>
      <w:tabs>
        <w:tab w:val="right" w:leader="dot" w:pos="9242"/>
      </w:tabs>
    </w:pPr>
    <w:rPr>
      <w:rFonts w:ascii="宋体"/>
      <w:szCs w:val="21"/>
    </w:rPr>
  </w:style>
  <w:style w:type="paragraph" w:styleId="90">
    <w:name w:val="toc 9"/>
    <w:basedOn w:val="aff0"/>
    <w:next w:val="aff0"/>
    <w:semiHidden/>
    <w:pPr>
      <w:ind w:left="1470"/>
      <w:jc w:val="left"/>
    </w:pPr>
    <w:rPr>
      <w:sz w:val="20"/>
      <w:szCs w:val="20"/>
    </w:rPr>
  </w:style>
  <w:style w:type="paragraph" w:styleId="21">
    <w:name w:val="index 2"/>
    <w:basedOn w:val="aff0"/>
    <w:next w:val="aff0"/>
    <w:pPr>
      <w:ind w:left="420" w:hanging="210"/>
      <w:jc w:val="left"/>
    </w:pPr>
    <w:rPr>
      <w:rFonts w:ascii="Calibri" w:hAnsi="Calibri"/>
      <w:sz w:val="20"/>
      <w:szCs w:val="20"/>
    </w:rPr>
  </w:style>
  <w:style w:type="table" w:styleId="affb">
    <w:name w:val="Table Grid"/>
    <w:basedOn w:val="aff2"/>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endnote reference"/>
    <w:semiHidden/>
    <w:rPr>
      <w:vertAlign w:val="superscript"/>
    </w:rPr>
  </w:style>
  <w:style w:type="character" w:styleId="affd">
    <w:name w:val="page number"/>
    <w:rPr>
      <w:rFonts w:ascii="Times New Roman" w:eastAsia="宋体" w:hAnsi="Times New Roman"/>
      <w:sz w:val="18"/>
    </w:rPr>
  </w:style>
  <w:style w:type="character" w:styleId="affe">
    <w:name w:val="FollowedHyperlink"/>
    <w:rPr>
      <w:color w:val="800080"/>
      <w:u w:val="single"/>
    </w:rPr>
  </w:style>
  <w:style w:type="character" w:styleId="afff">
    <w:name w:val="Hyperlink"/>
    <w:qFormat/>
    <w:rPr>
      <w:color w:val="0000FF"/>
      <w:spacing w:val="0"/>
      <w:w w:val="100"/>
      <w:szCs w:val="21"/>
      <w:u w:val="single"/>
    </w:rPr>
  </w:style>
  <w:style w:type="character" w:styleId="afff0">
    <w:name w:val="footnote reference"/>
    <w:semiHidden/>
    <w:qFormat/>
    <w:rPr>
      <w:vertAlign w:val="superscript"/>
    </w:rPr>
  </w:style>
  <w:style w:type="character" w:customStyle="1" w:styleId="Char">
    <w:name w:val="段 Char"/>
    <w:link w:val="affa"/>
    <w:rPr>
      <w:rFonts w:ascii="宋体"/>
      <w:sz w:val="21"/>
      <w:lang w:val="en-US" w:eastAsia="zh-CN" w:bidi="ar-SA"/>
    </w:rPr>
  </w:style>
  <w:style w:type="paragraph" w:customStyle="1" w:styleId="a6">
    <w:name w:val="一级条标题"/>
    <w:next w:val="affa"/>
    <w:pPr>
      <w:numPr>
        <w:ilvl w:val="1"/>
        <w:numId w:val="2"/>
      </w:numPr>
      <w:spacing w:beforeLines="50" w:afterLines="50"/>
      <w:outlineLvl w:val="2"/>
    </w:pPr>
    <w:rPr>
      <w:rFonts w:ascii="黑体" w:eastAsia="黑体"/>
      <w:sz w:val="21"/>
      <w:szCs w:val="21"/>
    </w:rPr>
  </w:style>
  <w:style w:type="paragraph" w:customStyle="1" w:styleId="afff1">
    <w:name w:val="标准书脚_奇数页"/>
    <w:pPr>
      <w:spacing w:before="120"/>
      <w:ind w:right="198"/>
      <w:jc w:val="right"/>
    </w:pPr>
    <w:rPr>
      <w:rFonts w:ascii="宋体"/>
      <w:sz w:val="18"/>
      <w:szCs w:val="18"/>
    </w:rPr>
  </w:style>
  <w:style w:type="paragraph" w:customStyle="1" w:styleId="afff2">
    <w:name w:val="标准书眉_奇数页"/>
    <w:next w:val="aff0"/>
    <w:pPr>
      <w:tabs>
        <w:tab w:val="center" w:pos="4154"/>
        <w:tab w:val="right" w:pos="8306"/>
      </w:tabs>
      <w:spacing w:after="220"/>
      <w:jc w:val="right"/>
    </w:pPr>
    <w:rPr>
      <w:rFonts w:ascii="黑体" w:eastAsia="黑体"/>
      <w:sz w:val="21"/>
      <w:szCs w:val="21"/>
    </w:rPr>
  </w:style>
  <w:style w:type="paragraph" w:customStyle="1" w:styleId="a5">
    <w:name w:val="章标题"/>
    <w:next w:val="affa"/>
    <w:pPr>
      <w:numPr>
        <w:numId w:val="2"/>
      </w:numPr>
      <w:spacing w:beforeLines="100" w:afterLines="100"/>
      <w:jc w:val="both"/>
      <w:outlineLvl w:val="1"/>
    </w:pPr>
    <w:rPr>
      <w:rFonts w:ascii="黑体" w:eastAsia="黑体"/>
      <w:sz w:val="21"/>
    </w:rPr>
  </w:style>
  <w:style w:type="paragraph" w:customStyle="1" w:styleId="a7">
    <w:name w:val="二级条标题"/>
    <w:basedOn w:val="a6"/>
    <w:next w:val="affa"/>
    <w:pPr>
      <w:numPr>
        <w:ilvl w:val="2"/>
      </w:numPr>
      <w:spacing w:before="50" w:after="50"/>
      <w:outlineLvl w:val="3"/>
    </w:pPr>
  </w:style>
  <w:style w:type="paragraph" w:customStyle="1" w:styleId="2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3">
    <w:name w:val="列项——（一级）"/>
    <w:basedOn w:val="ae"/>
    <w:pPr>
      <w:numPr>
        <w:ilvl w:val="0"/>
        <w:numId w:val="0"/>
      </w:numPr>
    </w:pPr>
  </w:style>
  <w:style w:type="paragraph" w:customStyle="1" w:styleId="ae">
    <w:name w:val="数字编号列项（二级）"/>
    <w:pPr>
      <w:numPr>
        <w:ilvl w:val="1"/>
        <w:numId w:val="3"/>
      </w:numPr>
      <w:jc w:val="both"/>
    </w:pPr>
    <w:rPr>
      <w:rFonts w:ascii="宋体"/>
      <w:sz w:val="21"/>
    </w:rPr>
  </w:style>
  <w:style w:type="paragraph" w:customStyle="1" w:styleId="af">
    <w:name w:val="列项●（二级）"/>
    <w:pPr>
      <w:numPr>
        <w:ilvl w:val="1"/>
        <w:numId w:val="4"/>
      </w:numPr>
      <w:tabs>
        <w:tab w:val="left" w:pos="840"/>
      </w:tabs>
      <w:jc w:val="both"/>
    </w:pPr>
    <w:rPr>
      <w:rFonts w:ascii="宋体"/>
      <w:sz w:val="21"/>
    </w:rPr>
  </w:style>
  <w:style w:type="paragraph" w:customStyle="1" w:styleId="afff4">
    <w:name w:val="目次、标准名称标题"/>
    <w:basedOn w:val="aff0"/>
    <w:next w:val="affa"/>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5">
    <w:name w:val="三级条标题"/>
    <w:basedOn w:val="a7"/>
    <w:next w:val="affa"/>
    <w:pPr>
      <w:numPr>
        <w:ilvl w:val="0"/>
        <w:numId w:val="0"/>
      </w:numPr>
      <w:outlineLvl w:val="4"/>
    </w:pPr>
  </w:style>
  <w:style w:type="paragraph" w:customStyle="1" w:styleId="a1">
    <w:name w:val="示例"/>
    <w:next w:val="afff6"/>
    <w:pPr>
      <w:widowControl w:val="0"/>
      <w:numPr>
        <w:numId w:val="5"/>
      </w:numPr>
      <w:jc w:val="both"/>
    </w:pPr>
    <w:rPr>
      <w:rFonts w:ascii="宋体"/>
      <w:sz w:val="18"/>
      <w:szCs w:val="18"/>
    </w:rPr>
  </w:style>
  <w:style w:type="paragraph" w:customStyle="1" w:styleId="afff6">
    <w:name w:val="示例内容"/>
    <w:pPr>
      <w:ind w:firstLineChars="200" w:firstLine="200"/>
    </w:pPr>
    <w:rPr>
      <w:rFonts w:ascii="宋体"/>
      <w:sz w:val="18"/>
      <w:szCs w:val="18"/>
    </w:rPr>
  </w:style>
  <w:style w:type="paragraph" w:customStyle="1" w:styleId="a8">
    <w:name w:val="四级条标题"/>
    <w:basedOn w:val="afff5"/>
    <w:next w:val="affa"/>
    <w:pPr>
      <w:numPr>
        <w:ilvl w:val="4"/>
        <w:numId w:val="2"/>
      </w:numPr>
      <w:outlineLvl w:val="5"/>
    </w:pPr>
  </w:style>
  <w:style w:type="paragraph" w:customStyle="1" w:styleId="a9">
    <w:name w:val="五级条标题"/>
    <w:basedOn w:val="a8"/>
    <w:next w:val="affa"/>
    <w:pPr>
      <w:numPr>
        <w:ilvl w:val="5"/>
      </w:numPr>
      <w:outlineLvl w:val="6"/>
    </w:pPr>
  </w:style>
  <w:style w:type="paragraph" w:customStyle="1" w:styleId="aff">
    <w:name w:val="注："/>
    <w:next w:val="affa"/>
    <w:pPr>
      <w:widowControl w:val="0"/>
      <w:numPr>
        <w:numId w:val="6"/>
      </w:numPr>
      <w:autoSpaceDE w:val="0"/>
      <w:autoSpaceDN w:val="0"/>
      <w:jc w:val="both"/>
    </w:pPr>
    <w:rPr>
      <w:rFonts w:ascii="宋体"/>
      <w:sz w:val="18"/>
      <w:szCs w:val="18"/>
    </w:rPr>
  </w:style>
  <w:style w:type="paragraph" w:customStyle="1" w:styleId="a">
    <w:name w:val="注×："/>
    <w:pPr>
      <w:widowControl w:val="0"/>
      <w:numPr>
        <w:numId w:val="7"/>
      </w:numPr>
      <w:autoSpaceDE w:val="0"/>
      <w:autoSpaceDN w:val="0"/>
      <w:jc w:val="both"/>
    </w:pPr>
    <w:rPr>
      <w:rFonts w:ascii="宋体"/>
      <w:sz w:val="18"/>
      <w:szCs w:val="18"/>
    </w:rPr>
  </w:style>
  <w:style w:type="paragraph" w:customStyle="1" w:styleId="ad">
    <w:name w:val="字母编号列项（一级）"/>
    <w:pPr>
      <w:numPr>
        <w:numId w:val="3"/>
      </w:numPr>
      <w:jc w:val="both"/>
    </w:pPr>
    <w:rPr>
      <w:rFonts w:ascii="宋体"/>
      <w:sz w:val="21"/>
    </w:rPr>
  </w:style>
  <w:style w:type="paragraph" w:customStyle="1" w:styleId="af0">
    <w:name w:val="列项◆（三级）"/>
    <w:basedOn w:val="aff0"/>
    <w:pPr>
      <w:numPr>
        <w:ilvl w:val="2"/>
        <w:numId w:val="4"/>
      </w:numPr>
    </w:pPr>
    <w:rPr>
      <w:rFonts w:ascii="宋体"/>
      <w:szCs w:val="21"/>
    </w:rPr>
  </w:style>
  <w:style w:type="paragraph" w:customStyle="1" w:styleId="afff7">
    <w:name w:val="编号列项（三级）"/>
    <w:rPr>
      <w:rFonts w:ascii="宋体"/>
      <w:sz w:val="21"/>
    </w:rPr>
  </w:style>
  <w:style w:type="paragraph" w:customStyle="1" w:styleId="af2">
    <w:name w:val="示例×："/>
    <w:basedOn w:val="a5"/>
    <w:qFormat/>
    <w:pPr>
      <w:numPr>
        <w:numId w:val="8"/>
      </w:numPr>
      <w:spacing w:beforeLines="0" w:afterLines="0"/>
      <w:outlineLvl w:val="9"/>
    </w:pPr>
    <w:rPr>
      <w:rFonts w:ascii="宋体" w:eastAsia="宋体"/>
      <w:sz w:val="18"/>
      <w:szCs w:val="18"/>
    </w:rPr>
  </w:style>
  <w:style w:type="paragraph" w:customStyle="1" w:styleId="afff8">
    <w:name w:val="二级无"/>
    <w:basedOn w:val="a7"/>
    <w:pPr>
      <w:spacing w:beforeLines="0" w:afterLines="0"/>
      <w:ind w:left="0"/>
    </w:pPr>
    <w:rPr>
      <w:rFonts w:ascii="宋体" w:eastAsia="宋体"/>
    </w:rPr>
  </w:style>
  <w:style w:type="paragraph" w:customStyle="1" w:styleId="aa">
    <w:name w:val="注：（正文）"/>
    <w:basedOn w:val="aff"/>
    <w:next w:val="affa"/>
    <w:pPr>
      <w:numPr>
        <w:numId w:val="9"/>
      </w:numPr>
    </w:pPr>
  </w:style>
  <w:style w:type="paragraph" w:customStyle="1" w:styleId="a4">
    <w:name w:val="注×：（正文）"/>
    <w:pPr>
      <w:numPr>
        <w:numId w:val="10"/>
      </w:numPr>
      <w:jc w:val="both"/>
    </w:pPr>
    <w:rPr>
      <w:rFonts w:ascii="宋体"/>
      <w:sz w:val="18"/>
      <w:szCs w:val="18"/>
    </w:rPr>
  </w:style>
  <w:style w:type="paragraph" w:customStyle="1" w:styleId="afff9">
    <w:name w:val="标准标志"/>
    <w:next w:val="aff0"/>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a">
    <w:name w:val="标准称谓"/>
    <w:next w:val="aff0"/>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b">
    <w:name w:val="标准书脚_偶数页"/>
    <w:qFormat/>
    <w:pPr>
      <w:spacing w:before="120"/>
      <w:ind w:left="221"/>
    </w:pPr>
    <w:rPr>
      <w:rFonts w:ascii="宋体"/>
      <w:sz w:val="18"/>
      <w:szCs w:val="18"/>
    </w:rPr>
  </w:style>
  <w:style w:type="paragraph" w:customStyle="1" w:styleId="afffc">
    <w:name w:val="标准书眉_偶数页"/>
    <w:basedOn w:val="afff2"/>
    <w:next w:val="aff0"/>
    <w:qFormat/>
    <w:pPr>
      <w:jc w:val="left"/>
    </w:pPr>
  </w:style>
  <w:style w:type="paragraph" w:customStyle="1" w:styleId="afffd">
    <w:name w:val="标准书眉一"/>
    <w:qFormat/>
    <w:pPr>
      <w:jc w:val="both"/>
    </w:pPr>
  </w:style>
  <w:style w:type="paragraph" w:customStyle="1" w:styleId="afffe">
    <w:name w:val="参考文献"/>
    <w:basedOn w:val="aff0"/>
    <w:next w:val="a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
    <w:name w:val="参考文献、索引标题"/>
    <w:basedOn w:val="aff0"/>
    <w:next w:val="affa"/>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0">
    <w:name w:val="发布"/>
    <w:qFormat/>
    <w:rPr>
      <w:rFonts w:ascii="黑体" w:eastAsia="黑体"/>
      <w:spacing w:val="85"/>
      <w:w w:val="100"/>
      <w:position w:val="3"/>
      <w:sz w:val="28"/>
      <w:szCs w:val="28"/>
    </w:rPr>
  </w:style>
  <w:style w:type="paragraph" w:customStyle="1" w:styleId="affff1">
    <w:name w:val="发布部门"/>
    <w:next w:val="a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2">
    <w:name w:val="发布日期"/>
    <w:qFormat/>
    <w:pPr>
      <w:framePr w:w="3997" w:h="471" w:hRule="exact" w:vSpace="181" w:wrap="around" w:hAnchor="page" w:x="7089" w:y="14097" w:anchorLock="1"/>
    </w:pPr>
    <w:rPr>
      <w:rFonts w:eastAsia="黑体"/>
      <w:sz w:val="28"/>
    </w:rPr>
  </w:style>
  <w:style w:type="paragraph" w:customStyle="1" w:styleId="a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封面标准英文名称"/>
    <w:basedOn w:val="affff4"/>
    <w:qFormat/>
    <w:pPr>
      <w:framePr w:wrap="around"/>
      <w:spacing w:before="370" w:line="400" w:lineRule="exact"/>
    </w:pPr>
    <w:rPr>
      <w:rFonts w:ascii="Times New Roman"/>
      <w:sz w:val="28"/>
      <w:szCs w:val="28"/>
    </w:rPr>
  </w:style>
  <w:style w:type="paragraph" w:customStyle="1" w:styleId="affff6">
    <w:name w:val="封面一致性程度标识"/>
    <w:basedOn w:val="affff5"/>
    <w:qFormat/>
    <w:pPr>
      <w:framePr w:wrap="around"/>
      <w:spacing w:before="440"/>
    </w:pPr>
    <w:rPr>
      <w:rFonts w:ascii="宋体" w:eastAsia="宋体"/>
    </w:rPr>
  </w:style>
  <w:style w:type="paragraph" w:customStyle="1" w:styleId="affff7">
    <w:name w:val="封面标准文稿类别"/>
    <w:basedOn w:val="affff6"/>
    <w:qFormat/>
    <w:pPr>
      <w:framePr w:wrap="around"/>
      <w:spacing w:after="160" w:line="240" w:lineRule="auto"/>
    </w:pPr>
    <w:rPr>
      <w:sz w:val="24"/>
    </w:rPr>
  </w:style>
  <w:style w:type="paragraph" w:customStyle="1" w:styleId="affff8">
    <w:name w:val="封面标准文稿编辑信息"/>
    <w:basedOn w:val="affff7"/>
    <w:qFormat/>
    <w:pPr>
      <w:framePr w:wrap="around"/>
      <w:spacing w:before="180" w:line="180" w:lineRule="exact"/>
    </w:pPr>
    <w:rPr>
      <w:sz w:val="21"/>
    </w:rPr>
  </w:style>
  <w:style w:type="paragraph" w:customStyle="1" w:styleId="affff9">
    <w:name w:val="封面正文"/>
    <w:qFormat/>
    <w:pPr>
      <w:jc w:val="both"/>
    </w:pPr>
  </w:style>
  <w:style w:type="paragraph" w:customStyle="1" w:styleId="af6">
    <w:name w:val="附录标识"/>
    <w:basedOn w:val="aff0"/>
    <w:next w:val="affa"/>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a">
    <w:name w:val="附录标题"/>
    <w:basedOn w:val="affa"/>
    <w:next w:val="affa"/>
    <w:qFormat/>
    <w:pPr>
      <w:ind w:firstLineChars="0" w:firstLine="0"/>
      <w:jc w:val="center"/>
    </w:pPr>
    <w:rPr>
      <w:rFonts w:ascii="黑体" w:eastAsia="黑体"/>
    </w:rPr>
  </w:style>
  <w:style w:type="paragraph" w:customStyle="1" w:styleId="af3">
    <w:name w:val="附录表标号"/>
    <w:basedOn w:val="aff0"/>
    <w:next w:val="affa"/>
    <w:qFormat/>
    <w:pPr>
      <w:numPr>
        <w:numId w:val="12"/>
      </w:numPr>
      <w:tabs>
        <w:tab w:val="clear" w:pos="0"/>
      </w:tabs>
      <w:spacing w:line="14" w:lineRule="exact"/>
      <w:ind w:left="811" w:hanging="448"/>
      <w:jc w:val="center"/>
      <w:outlineLvl w:val="0"/>
    </w:pPr>
    <w:rPr>
      <w:color w:val="FFFFFF"/>
    </w:rPr>
  </w:style>
  <w:style w:type="paragraph" w:customStyle="1" w:styleId="af4">
    <w:name w:val="附录表标题"/>
    <w:basedOn w:val="aff0"/>
    <w:next w:val="affa"/>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9">
    <w:name w:val="附录二级条标题"/>
    <w:basedOn w:val="aff0"/>
    <w:next w:val="affa"/>
    <w:qFormat/>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b">
    <w:name w:val="附录二级无"/>
    <w:basedOn w:val="af9"/>
    <w:qFormat/>
    <w:pPr>
      <w:tabs>
        <w:tab w:val="clear" w:pos="360"/>
      </w:tabs>
      <w:spacing w:beforeLines="0" w:afterLines="0"/>
    </w:pPr>
    <w:rPr>
      <w:rFonts w:ascii="宋体" w:eastAsia="宋体"/>
      <w:szCs w:val="21"/>
    </w:rPr>
  </w:style>
  <w:style w:type="paragraph" w:customStyle="1" w:styleId="affffc">
    <w:name w:val="附录公式"/>
    <w:basedOn w:val="affa"/>
    <w:next w:val="affa"/>
    <w:link w:val="Char0"/>
    <w:qFormat/>
  </w:style>
  <w:style w:type="character" w:customStyle="1" w:styleId="Char0">
    <w:name w:val="附录公式 Char"/>
    <w:basedOn w:val="Char"/>
    <w:link w:val="affffc"/>
    <w:qFormat/>
    <w:rPr>
      <w:rFonts w:ascii="宋体"/>
      <w:sz w:val="21"/>
      <w:lang w:val="en-US" w:eastAsia="zh-CN" w:bidi="ar-SA"/>
    </w:rPr>
  </w:style>
  <w:style w:type="paragraph" w:customStyle="1" w:styleId="affffd">
    <w:name w:val="附录公式编号制表符"/>
    <w:basedOn w:val="aff0"/>
    <w:next w:val="affa"/>
    <w:qFormat/>
    <w:pPr>
      <w:widowControl/>
      <w:tabs>
        <w:tab w:val="center" w:pos="4201"/>
        <w:tab w:val="right" w:leader="dot" w:pos="9298"/>
      </w:tabs>
      <w:autoSpaceDE w:val="0"/>
      <w:autoSpaceDN w:val="0"/>
    </w:pPr>
    <w:rPr>
      <w:rFonts w:ascii="宋体"/>
      <w:kern w:val="0"/>
      <w:szCs w:val="20"/>
    </w:rPr>
  </w:style>
  <w:style w:type="paragraph" w:customStyle="1" w:styleId="afa">
    <w:name w:val="附录三级条标题"/>
    <w:basedOn w:val="af9"/>
    <w:next w:val="affa"/>
    <w:qFormat/>
    <w:pPr>
      <w:numPr>
        <w:ilvl w:val="4"/>
      </w:numPr>
      <w:outlineLvl w:val="4"/>
    </w:pPr>
  </w:style>
  <w:style w:type="paragraph" w:customStyle="1" w:styleId="affffe">
    <w:name w:val="附录三级无"/>
    <w:basedOn w:val="afa"/>
    <w:qFormat/>
    <w:pPr>
      <w:tabs>
        <w:tab w:val="clear" w:pos="360"/>
      </w:tabs>
      <w:spacing w:beforeLines="0" w:afterLines="0"/>
    </w:pPr>
    <w:rPr>
      <w:rFonts w:ascii="宋体" w:eastAsia="宋体"/>
      <w:szCs w:val="21"/>
    </w:rPr>
  </w:style>
  <w:style w:type="paragraph" w:customStyle="1" w:styleId="afe">
    <w:name w:val="附录数字编号列项（二级）"/>
    <w:qFormat/>
    <w:pPr>
      <w:numPr>
        <w:ilvl w:val="1"/>
        <w:numId w:val="13"/>
      </w:numPr>
    </w:pPr>
    <w:rPr>
      <w:rFonts w:ascii="宋体"/>
      <w:sz w:val="21"/>
    </w:rPr>
  </w:style>
  <w:style w:type="paragraph" w:customStyle="1" w:styleId="afb">
    <w:name w:val="附录四级条标题"/>
    <w:basedOn w:val="afa"/>
    <w:next w:val="affa"/>
    <w:qFormat/>
    <w:pPr>
      <w:numPr>
        <w:ilvl w:val="5"/>
      </w:numPr>
      <w:outlineLvl w:val="5"/>
    </w:pPr>
  </w:style>
  <w:style w:type="paragraph" w:customStyle="1" w:styleId="afffff">
    <w:name w:val="附录四级无"/>
    <w:basedOn w:val="afb"/>
    <w:qFormat/>
    <w:pPr>
      <w:tabs>
        <w:tab w:val="clear" w:pos="360"/>
      </w:tabs>
      <w:spacing w:beforeLines="0" w:afterLines="0"/>
    </w:pPr>
    <w:rPr>
      <w:rFonts w:ascii="宋体" w:eastAsia="宋体"/>
      <w:szCs w:val="21"/>
    </w:rPr>
  </w:style>
  <w:style w:type="paragraph" w:customStyle="1" w:styleId="ab">
    <w:name w:val="附录图标号"/>
    <w:basedOn w:val="aff0"/>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0"/>
    <w:next w:val="affa"/>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c">
    <w:name w:val="附录五级条标题"/>
    <w:basedOn w:val="afb"/>
    <w:next w:val="affa"/>
    <w:qFormat/>
    <w:pPr>
      <w:numPr>
        <w:ilvl w:val="6"/>
      </w:numPr>
      <w:outlineLvl w:val="6"/>
    </w:pPr>
  </w:style>
  <w:style w:type="paragraph" w:customStyle="1" w:styleId="afffff0">
    <w:name w:val="附录五级无"/>
    <w:basedOn w:val="afc"/>
    <w:qFormat/>
    <w:pPr>
      <w:tabs>
        <w:tab w:val="clear" w:pos="360"/>
      </w:tabs>
      <w:spacing w:beforeLines="0" w:afterLines="0"/>
    </w:pPr>
    <w:rPr>
      <w:rFonts w:ascii="宋体" w:eastAsia="宋体"/>
      <w:szCs w:val="21"/>
    </w:rPr>
  </w:style>
  <w:style w:type="paragraph" w:customStyle="1" w:styleId="af7">
    <w:name w:val="附录章标题"/>
    <w:next w:val="affa"/>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a"/>
    <w:qFormat/>
    <w:pPr>
      <w:numPr>
        <w:ilvl w:val="2"/>
      </w:numPr>
      <w:autoSpaceDN w:val="0"/>
      <w:spacing w:beforeLines="50" w:afterLines="50"/>
      <w:outlineLvl w:val="2"/>
    </w:pPr>
  </w:style>
  <w:style w:type="paragraph" w:customStyle="1" w:styleId="afffff1">
    <w:name w:val="附录一级无"/>
    <w:basedOn w:val="af8"/>
    <w:qFormat/>
    <w:pPr>
      <w:tabs>
        <w:tab w:val="clear" w:pos="360"/>
      </w:tabs>
      <w:spacing w:beforeLines="0" w:afterLines="0"/>
    </w:pPr>
    <w:rPr>
      <w:rFonts w:ascii="宋体" w:eastAsia="宋体"/>
      <w:szCs w:val="21"/>
    </w:rPr>
  </w:style>
  <w:style w:type="paragraph" w:customStyle="1" w:styleId="afd">
    <w:name w:val="附录字母编号列项（一级）"/>
    <w:qFormat/>
    <w:pPr>
      <w:numPr>
        <w:numId w:val="13"/>
      </w:numPr>
    </w:pPr>
    <w:rPr>
      <w:rFonts w:ascii="宋体"/>
      <w:sz w:val="21"/>
    </w:rPr>
  </w:style>
  <w:style w:type="paragraph" w:customStyle="1" w:styleId="afffff2">
    <w:name w:val="列项说明"/>
    <w:basedOn w:val="aff0"/>
    <w:pPr>
      <w:adjustRightInd w:val="0"/>
      <w:spacing w:line="320" w:lineRule="exact"/>
      <w:ind w:leftChars="200" w:left="400" w:hangingChars="200" w:hanging="200"/>
      <w:jc w:val="left"/>
      <w:textAlignment w:val="baseline"/>
    </w:pPr>
    <w:rPr>
      <w:rFonts w:ascii="宋体"/>
      <w:kern w:val="0"/>
      <w:szCs w:val="20"/>
    </w:rPr>
  </w:style>
  <w:style w:type="paragraph" w:customStyle="1" w:styleId="afffff3">
    <w:name w:val="列项说明数字编号"/>
    <w:pPr>
      <w:ind w:leftChars="400" w:left="600" w:hangingChars="200" w:hanging="200"/>
    </w:pPr>
    <w:rPr>
      <w:rFonts w:ascii="宋体"/>
      <w:sz w:val="21"/>
    </w:rPr>
  </w:style>
  <w:style w:type="paragraph" w:customStyle="1" w:styleId="afffff4">
    <w:name w:val="目次、索引正文"/>
    <w:pPr>
      <w:spacing w:line="320" w:lineRule="exact"/>
      <w:jc w:val="both"/>
    </w:pPr>
    <w:rPr>
      <w:rFonts w:ascii="宋体"/>
      <w:sz w:val="21"/>
    </w:rPr>
  </w:style>
  <w:style w:type="paragraph" w:customStyle="1" w:styleId="afffff5">
    <w:name w:val="其他标准标志"/>
    <w:basedOn w:val="afff9"/>
    <w:pPr>
      <w:framePr w:w="6101" w:wrap="around" w:vAnchor="page" w:hAnchor="page" w:x="4673" w:y="942"/>
    </w:pPr>
    <w:rPr>
      <w:w w:val="130"/>
    </w:rPr>
  </w:style>
  <w:style w:type="paragraph" w:customStyle="1" w:styleId="afffff6">
    <w:name w:val="其他标准称谓"/>
    <w:next w:val="aff0"/>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7">
    <w:name w:val="其他发布部门"/>
    <w:basedOn w:val="affff1"/>
    <w:pPr>
      <w:framePr w:wrap="around" w:y="15310"/>
      <w:spacing w:line="0" w:lineRule="atLeast"/>
    </w:pPr>
    <w:rPr>
      <w:rFonts w:ascii="黑体" w:eastAsia="黑体"/>
      <w:b w:val="0"/>
    </w:rPr>
  </w:style>
  <w:style w:type="paragraph" w:customStyle="1" w:styleId="afffff8">
    <w:name w:val="前言、引言标题"/>
    <w:next w:val="affa"/>
    <w:pPr>
      <w:keepNext/>
      <w:pageBreakBefore/>
      <w:shd w:val="clear" w:color="FFFFFF" w:fill="FFFFFF"/>
      <w:spacing w:before="640" w:after="560"/>
      <w:jc w:val="center"/>
      <w:outlineLvl w:val="0"/>
    </w:pPr>
    <w:rPr>
      <w:rFonts w:ascii="黑体" w:eastAsia="黑体"/>
      <w:sz w:val="32"/>
    </w:rPr>
  </w:style>
  <w:style w:type="paragraph" w:customStyle="1" w:styleId="afffff9">
    <w:name w:val="三级无"/>
    <w:basedOn w:val="afff5"/>
    <w:pPr>
      <w:spacing w:beforeLines="0" w:afterLines="0"/>
    </w:pPr>
    <w:rPr>
      <w:rFonts w:ascii="宋体" w:eastAsia="宋体"/>
    </w:rPr>
  </w:style>
  <w:style w:type="paragraph" w:customStyle="1" w:styleId="afffffa">
    <w:name w:val="实施日期"/>
    <w:basedOn w:val="affff2"/>
    <w:pPr>
      <w:framePr w:wrap="around" w:vAnchor="page" w:hAnchor="text"/>
      <w:jc w:val="right"/>
    </w:pPr>
  </w:style>
  <w:style w:type="paragraph" w:customStyle="1" w:styleId="afffffb">
    <w:name w:val="示例后文字"/>
    <w:basedOn w:val="affa"/>
    <w:next w:val="affa"/>
    <w:qFormat/>
    <w:pPr>
      <w:ind w:firstLine="360"/>
    </w:pPr>
    <w:rPr>
      <w:sz w:val="18"/>
    </w:rPr>
  </w:style>
  <w:style w:type="paragraph" w:customStyle="1" w:styleId="a0">
    <w:name w:val="首示例"/>
    <w:next w:val="affa"/>
    <w:link w:val="Char1"/>
    <w:qFormat/>
    <w:pPr>
      <w:numPr>
        <w:numId w:val="15"/>
      </w:numPr>
      <w:tabs>
        <w:tab w:val="left" w:pos="360"/>
      </w:tabs>
      <w:ind w:firstLine="0"/>
    </w:pPr>
    <w:rPr>
      <w:rFonts w:ascii="宋体" w:hAnsi="宋体"/>
      <w:kern w:val="2"/>
      <w:sz w:val="18"/>
      <w:szCs w:val="18"/>
    </w:rPr>
  </w:style>
  <w:style w:type="character" w:customStyle="1" w:styleId="Char1">
    <w:name w:val="首示例 Char"/>
    <w:link w:val="a0"/>
    <w:rPr>
      <w:rFonts w:ascii="宋体" w:hAnsi="宋体"/>
      <w:kern w:val="2"/>
      <w:sz w:val="18"/>
      <w:szCs w:val="18"/>
    </w:rPr>
  </w:style>
  <w:style w:type="paragraph" w:customStyle="1" w:styleId="afffffc">
    <w:name w:val="四级无"/>
    <w:basedOn w:val="a8"/>
    <w:pPr>
      <w:spacing w:beforeLines="0" w:afterLines="0"/>
    </w:pPr>
    <w:rPr>
      <w:rFonts w:ascii="宋体" w:eastAsia="宋体"/>
    </w:rPr>
  </w:style>
  <w:style w:type="paragraph" w:customStyle="1" w:styleId="afffffd">
    <w:name w:val="条文脚注"/>
    <w:basedOn w:val="af1"/>
    <w:pPr>
      <w:numPr>
        <w:numId w:val="0"/>
      </w:numPr>
      <w:jc w:val="both"/>
    </w:pPr>
  </w:style>
  <w:style w:type="paragraph" w:customStyle="1" w:styleId="afffffe">
    <w:name w:val="图标脚注说明"/>
    <w:basedOn w:val="affa"/>
    <w:pPr>
      <w:ind w:left="840" w:firstLineChars="0" w:hanging="420"/>
    </w:pPr>
    <w:rPr>
      <w:sz w:val="18"/>
      <w:szCs w:val="18"/>
    </w:rPr>
  </w:style>
  <w:style w:type="paragraph" w:customStyle="1" w:styleId="a3">
    <w:name w:val="图表脚注说明"/>
    <w:basedOn w:val="aff0"/>
    <w:pPr>
      <w:numPr>
        <w:numId w:val="16"/>
      </w:numPr>
    </w:pPr>
    <w:rPr>
      <w:rFonts w:ascii="宋体"/>
      <w:sz w:val="18"/>
      <w:szCs w:val="18"/>
    </w:rPr>
  </w:style>
  <w:style w:type="paragraph" w:customStyle="1" w:styleId="affffff">
    <w:name w:val="图的脚注"/>
    <w:next w:val="affa"/>
    <w:qFormat/>
    <w:pPr>
      <w:widowControl w:val="0"/>
      <w:ind w:leftChars="200" w:left="840" w:hangingChars="200" w:hanging="420"/>
      <w:jc w:val="both"/>
    </w:pPr>
    <w:rPr>
      <w:rFonts w:ascii="宋体"/>
      <w:sz w:val="18"/>
    </w:rPr>
  </w:style>
  <w:style w:type="paragraph" w:customStyle="1" w:styleId="affffff0">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9"/>
    <w:pPr>
      <w:spacing w:beforeLines="0" w:afterLines="0"/>
    </w:pPr>
    <w:rPr>
      <w:rFonts w:ascii="宋体" w:eastAsia="宋体"/>
    </w:rPr>
  </w:style>
  <w:style w:type="paragraph" w:customStyle="1" w:styleId="affffff2">
    <w:name w:val="一级无"/>
    <w:basedOn w:val="a6"/>
    <w:pPr>
      <w:spacing w:beforeLines="0" w:afterLines="0"/>
    </w:pPr>
    <w:rPr>
      <w:rFonts w:ascii="宋体" w:eastAsia="宋体"/>
    </w:rPr>
  </w:style>
  <w:style w:type="paragraph" w:customStyle="1" w:styleId="af5">
    <w:name w:val="正文表标题"/>
    <w:next w:val="affa"/>
    <w:pPr>
      <w:numPr>
        <w:numId w:val="17"/>
      </w:numPr>
      <w:tabs>
        <w:tab w:val="left" w:pos="360"/>
      </w:tabs>
      <w:spacing w:beforeLines="50" w:afterLines="50"/>
      <w:jc w:val="center"/>
    </w:pPr>
    <w:rPr>
      <w:rFonts w:ascii="黑体" w:eastAsia="黑体"/>
      <w:sz w:val="21"/>
    </w:rPr>
  </w:style>
  <w:style w:type="paragraph" w:customStyle="1" w:styleId="affffff3">
    <w:name w:val="正文公式编号制表符"/>
    <w:basedOn w:val="affa"/>
    <w:next w:val="affa"/>
    <w:qFormat/>
    <w:pPr>
      <w:ind w:firstLineChars="0" w:firstLine="0"/>
    </w:pPr>
  </w:style>
  <w:style w:type="paragraph" w:customStyle="1" w:styleId="a2">
    <w:name w:val="正文图标题"/>
    <w:next w:val="affa"/>
    <w:pPr>
      <w:numPr>
        <w:numId w:val="18"/>
      </w:numPr>
      <w:spacing w:beforeLines="50" w:afterLines="50"/>
      <w:jc w:val="center"/>
    </w:pPr>
    <w:rPr>
      <w:rFonts w:ascii="黑体" w:eastAsia="黑体"/>
      <w:sz w:val="21"/>
    </w:rPr>
  </w:style>
  <w:style w:type="paragraph" w:customStyle="1" w:styleId="affffff4">
    <w:name w:val="终结线"/>
    <w:basedOn w:val="aff0"/>
    <w:pPr>
      <w:framePr w:hSpace="181" w:vSpace="181" w:wrap="around" w:vAnchor="text" w:hAnchor="margin" w:xAlign="center" w:y="285"/>
    </w:pPr>
  </w:style>
  <w:style w:type="paragraph" w:customStyle="1" w:styleId="affffff5">
    <w:name w:val="其他发布日期"/>
    <w:basedOn w:val="affff2"/>
    <w:pPr>
      <w:framePr w:wrap="around" w:vAnchor="page" w:hAnchor="text" w:x="1419"/>
    </w:pPr>
  </w:style>
  <w:style w:type="paragraph" w:customStyle="1" w:styleId="affffff6">
    <w:name w:val="其他实施日期"/>
    <w:basedOn w:val="afffffa"/>
    <w:pPr>
      <w:framePr w:wrap="around"/>
    </w:pPr>
  </w:style>
  <w:style w:type="paragraph" w:customStyle="1" w:styleId="23">
    <w:name w:val="封面标准名称2"/>
    <w:basedOn w:val="affff4"/>
    <w:pPr>
      <w:framePr w:wrap="around" w:y="4469"/>
      <w:spacing w:beforeLines="630"/>
    </w:pPr>
  </w:style>
  <w:style w:type="paragraph" w:customStyle="1" w:styleId="24">
    <w:name w:val="封面标准英文名称2"/>
    <w:basedOn w:val="affff5"/>
    <w:pPr>
      <w:framePr w:wrap="around" w:y="4469"/>
    </w:pPr>
  </w:style>
  <w:style w:type="paragraph" w:customStyle="1" w:styleId="25">
    <w:name w:val="封面一致性程度标识2"/>
    <w:basedOn w:val="affff6"/>
    <w:pPr>
      <w:framePr w:wrap="around" w:y="4469"/>
    </w:pPr>
  </w:style>
  <w:style w:type="paragraph" w:customStyle="1" w:styleId="26">
    <w:name w:val="封面标准文稿类别2"/>
    <w:basedOn w:val="affff7"/>
    <w:pPr>
      <w:framePr w:wrap="around" w:y="4469"/>
    </w:pPr>
  </w:style>
  <w:style w:type="paragraph" w:customStyle="1" w:styleId="27">
    <w:name w:val="封面标准文稿编辑信息2"/>
    <w:basedOn w:val="affff8"/>
    <w:pPr>
      <w:framePr w:wrap="around" w:y="4469"/>
    </w:pPr>
  </w:style>
  <w:style w:type="paragraph" w:customStyle="1" w:styleId="71e7dc79-1ff7-45e8-997d-0ebda3762b91">
    <w:name w:val="71e7dc79-1ff7-45e8-997d-0ebda3762b91"/>
    <w:basedOn w:val="2"/>
    <w:next w:val="acbfdd8b-e11b-4d36-88ff-6049b138f862"/>
    <w:link w:val="71e7dc79-1ff7-45e8-997d-0ebda3762b910"/>
    <w:rsid w:val="00244B3B"/>
    <w:pPr>
      <w:adjustRightInd w:val="0"/>
      <w:spacing w:before="0" w:after="0" w:line="288" w:lineRule="auto"/>
      <w:jc w:val="left"/>
    </w:pPr>
    <w:rPr>
      <w:rFonts w:ascii="微软雅黑" w:eastAsia="微软雅黑" w:hAnsi="微软雅黑"/>
      <w:color w:val="000000"/>
      <w:sz w:val="28"/>
    </w:rPr>
  </w:style>
  <w:style w:type="character" w:customStyle="1" w:styleId="71e7dc79-1ff7-45e8-997d-0ebda3762b910">
    <w:name w:val="71e7dc79-1ff7-45e8-997d-0ebda3762b91 字符"/>
    <w:basedOn w:val="Char"/>
    <w:link w:val="71e7dc79-1ff7-45e8-997d-0ebda3762b91"/>
    <w:rsid w:val="00244B3B"/>
    <w:rPr>
      <w:rFonts w:ascii="微软雅黑" w:eastAsia="微软雅黑" w:hAnsi="微软雅黑" w:cstheme="majorBidi"/>
      <w:b/>
      <w:bCs/>
      <w:color w:val="000000"/>
      <w:kern w:val="2"/>
      <w:sz w:val="28"/>
      <w:szCs w:val="32"/>
      <w:lang w:val="en-US" w:eastAsia="zh-CN" w:bidi="ar-SA"/>
    </w:rPr>
  </w:style>
  <w:style w:type="character" w:customStyle="1" w:styleId="2Char">
    <w:name w:val="标题 2 Char"/>
    <w:basedOn w:val="aff1"/>
    <w:link w:val="2"/>
    <w:semiHidden/>
    <w:rsid w:val="00244B3B"/>
    <w:rPr>
      <w:rFonts w:asciiTheme="majorHAnsi" w:eastAsiaTheme="majorEastAsia" w:hAnsiTheme="majorHAnsi" w:cstheme="majorBidi"/>
      <w:b/>
      <w:bCs/>
      <w:kern w:val="2"/>
      <w:sz w:val="32"/>
      <w:szCs w:val="32"/>
    </w:rPr>
  </w:style>
  <w:style w:type="paragraph" w:customStyle="1" w:styleId="acbfdd8b-e11b-4d36-88ff-6049b138f862">
    <w:name w:val="acbfdd8b-e11b-4d36-88ff-6049b138f862"/>
    <w:basedOn w:val="aff0"/>
    <w:link w:val="acbfdd8b-e11b-4d36-88ff-6049b138f8620"/>
    <w:rsid w:val="00244B3B"/>
    <w:pPr>
      <w:adjustRightInd w:val="0"/>
      <w:spacing w:line="288" w:lineRule="auto"/>
      <w:jc w:val="left"/>
    </w:pPr>
    <w:rPr>
      <w:rFonts w:ascii="微软雅黑" w:eastAsia="微软雅黑" w:hAnsi="微软雅黑"/>
      <w:color w:val="000000"/>
      <w:sz w:val="22"/>
    </w:rPr>
  </w:style>
  <w:style w:type="character" w:customStyle="1" w:styleId="acbfdd8b-e11b-4d36-88ff-6049b138f8620">
    <w:name w:val="acbfdd8b-e11b-4d36-88ff-6049b138f862 字符"/>
    <w:basedOn w:val="Char"/>
    <w:link w:val="acbfdd8b-e11b-4d36-88ff-6049b138f862"/>
    <w:rsid w:val="00244B3B"/>
    <w:rPr>
      <w:rFonts w:ascii="微软雅黑" w:eastAsia="微软雅黑" w:hAnsi="微软雅黑"/>
      <w:color w:val="000000"/>
      <w:kern w:val="2"/>
      <w:sz w:val="22"/>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1"/>
    <customShpInfo spid="_x0000_s1030"/>
    <customShpInfo spid="_x0000_s1029"/>
    <customShpInfo spid="_x0000_s1032"/>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61824E-4EF7-4DAA-B12F-C96AB948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7</Pages>
  <Words>572</Words>
  <Characters>3265</Characters>
  <Application>Microsoft Office Word</Application>
  <DocSecurity>0</DocSecurity>
  <Lines>27</Lines>
  <Paragraphs>7</Paragraphs>
  <ScaleCrop>false</ScaleCrop>
  <Company>zle</Company>
  <LinksUpToDate>false</LinksUpToDate>
  <CharactersWithSpaces>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任青考</cp:lastModifiedBy>
  <cp:revision>105</cp:revision>
  <dcterms:created xsi:type="dcterms:W3CDTF">2024-04-09T07:35:00Z</dcterms:created>
  <dcterms:modified xsi:type="dcterms:W3CDTF">2025-05-30T01:38:00Z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4C71262197F34B70B1428A60E7C75B4C</vt:lpwstr>
  </property>
</Properties>
</file>